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center"/>
        <w:rPr>
          <w:rFonts w:ascii="方正小标宋简体" w:eastAsia="方正小标宋简体" w:hAnsiTheme="majorEastAsia"/>
          <w:sz w:val="28"/>
          <w:szCs w:val="28"/>
        </w:rPr>
      </w:pP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7A3EB3CB">
      <w:pPr>
        <w:spacing w:line="360" w:lineRule="auto"/>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lang w:val="en-US" w:eastAsia="zh-CN"/>
        </w:rPr>
        <w:t>孝昌县晏家河流域治理环线配套设施建设项目弱电线路迁改工程招标代理机构比选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文 件</w:t>
      </w:r>
    </w:p>
    <w:p w14:paraId="3FC00318">
      <w:pPr>
        <w:spacing w:line="360" w:lineRule="auto"/>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rPr>
        <w:t>（正/副本）</w:t>
      </w:r>
    </w:p>
    <w:p w14:paraId="6CD4814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供应商</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0000FF"/>
          <w:sz w:val="30"/>
          <w:szCs w:val="30"/>
        </w:rPr>
      </w:pPr>
      <w:r>
        <w:rPr>
          <w:rFonts w:hint="eastAsia" w:ascii="方正小标宋简体" w:eastAsia="方正小标宋简体" w:hAnsiTheme="majorEastAsia"/>
          <w:color w:val="0000FF"/>
          <w:sz w:val="30"/>
          <w:szCs w:val="30"/>
        </w:rPr>
        <w:t>**年**月**日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lang w:val="en-US" w:eastAsia="zh-CN"/>
        </w:rPr>
        <w:t>供应商报价文件</w:t>
      </w:r>
      <w:r>
        <w:rPr>
          <w:rFonts w:hint="eastAsia" w:ascii="方正小标宋简体" w:eastAsia="方正小标宋简体" w:hAnsiTheme="majorEastAsia"/>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2"/>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2"/>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2"/>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2"/>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2"/>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应为湖北孝达交通投资有限公司招标代理入库供应商(提供网页截图)</w:t>
      </w:r>
    </w:p>
    <w:p w14:paraId="50B9B477">
      <w:pPr>
        <w:pStyle w:val="12"/>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资质证书（如有）</w:t>
      </w:r>
    </w:p>
    <w:p w14:paraId="2578452B">
      <w:pPr>
        <w:pStyle w:val="13"/>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4"/>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6A58CED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7A0BCA89">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供应商应为湖北孝达交通投资有限公司招标代理入库供应商(提供网页截图)</w:t>
      </w:r>
    </w:p>
    <w:p w14:paraId="089A955A">
      <w:pPr>
        <w:rPr>
          <w:rFonts w:hint="eastAsia" w:ascii="Times New Roman" w:hAnsi="Times New Roman" w:eastAsia="宋体" w:cs="Times New Roman"/>
          <w:b/>
          <w:bCs/>
          <w:kern w:val="2"/>
          <w:sz w:val="32"/>
          <w:szCs w:val="20"/>
          <w:lang w:val="en-US" w:eastAsia="zh-CN" w:bidi="ar-SA"/>
        </w:rPr>
      </w:pPr>
      <w:r>
        <w:rPr>
          <w:rFonts w:hint="eastAsia" w:ascii="Times New Roman" w:hAnsi="Times New Roman" w:eastAsia="宋体" w:cs="Times New Roman"/>
          <w:b/>
          <w:bCs/>
          <w:kern w:val="2"/>
          <w:sz w:val="32"/>
          <w:szCs w:val="20"/>
          <w:lang w:val="en-US" w:eastAsia="zh-CN" w:bidi="ar-SA"/>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r>
        <w:rPr>
          <w:rFonts w:hint="eastAsia" w:ascii="Times New Roman" w:hAnsi="Times New Roman" w:eastAsia="宋体" w:cs="Times New Roman"/>
          <w:b/>
          <w:bCs/>
          <w:kern w:val="2"/>
          <w:sz w:val="32"/>
          <w:szCs w:val="20"/>
          <w:lang w:val="en-US" w:eastAsia="zh-CN" w:bidi="ar-SA"/>
        </w:rPr>
        <w:t>开标一览表</w:t>
      </w:r>
      <w:bookmarkEnd w:id="0"/>
    </w:p>
    <w:p w14:paraId="7F579FC6">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项目名称： </w:t>
      </w:r>
    </w:p>
    <w:p w14:paraId="080D24A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项目编号：</w:t>
      </w:r>
    </w:p>
    <w:p w14:paraId="66EA2FD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货币单位：人民币</w:t>
      </w:r>
    </w:p>
    <w:tbl>
      <w:tblPr>
        <w:tblStyle w:val="7"/>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2F2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9" w:hRule="atLeast"/>
        </w:trPr>
        <w:tc>
          <w:tcPr>
            <w:tcW w:w="2120" w:type="dxa"/>
            <w:vAlign w:val="center"/>
          </w:tcPr>
          <w:p w14:paraId="1E64B888">
            <w:pPr>
              <w:spacing w:line="360" w:lineRule="auto"/>
              <w:jc w:val="center"/>
              <w:rPr>
                <w:rFonts w:hint="eastAsia" w:ascii="宋体" w:hAnsi="宋体" w:eastAsia="宋体" w:cs="宋体"/>
                <w:i w:val="0"/>
                <w:iCs w:val="0"/>
                <w:color w:val="auto"/>
                <w:sz w:val="24"/>
                <w:szCs w:val="24"/>
                <w:highlight w:val="none"/>
                <w:u w:val="single"/>
                <w:vertAlign w:val="baseline"/>
                <w:lang w:eastAsia="zh-CN"/>
              </w:rPr>
            </w:pPr>
            <w:r>
              <w:rPr>
                <w:rFonts w:hint="eastAsia" w:ascii="宋体" w:hAnsi="宋体" w:eastAsia="宋体" w:cs="宋体"/>
                <w:i w:val="0"/>
                <w:iCs w:val="0"/>
                <w:color w:val="auto"/>
                <w:sz w:val="24"/>
                <w:szCs w:val="24"/>
                <w:highlight w:val="none"/>
                <w:u w:val="none"/>
                <w:vertAlign w:val="baseline"/>
                <w:lang w:val="en-US" w:eastAsia="zh-CN"/>
              </w:rPr>
              <w:t>折扣率（%）</w:t>
            </w:r>
          </w:p>
        </w:tc>
        <w:tc>
          <w:tcPr>
            <w:tcW w:w="6359" w:type="dxa"/>
            <w:vAlign w:val="center"/>
          </w:tcPr>
          <w:p w14:paraId="66216910">
            <w:pPr>
              <w:spacing w:line="360" w:lineRule="auto"/>
              <w:jc w:val="center"/>
              <w:rPr>
                <w:rFonts w:hint="default" w:ascii="宋体" w:hAnsi="宋体" w:eastAsia="宋体" w:cs="宋体"/>
                <w:i w:val="0"/>
                <w:iCs w:val="0"/>
                <w:color w:val="auto"/>
                <w:sz w:val="24"/>
                <w:szCs w:val="24"/>
                <w:highlight w:val="none"/>
                <w:u w:val="single"/>
                <w:vertAlign w:val="baseline"/>
                <w:lang w:val="en-US" w:eastAsia="zh-CN"/>
              </w:rPr>
            </w:pPr>
            <w:bookmarkStart w:id="1" w:name="_GoBack"/>
            <w:bookmarkEnd w:id="1"/>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u w:val="single"/>
                <w:vertAlign w:val="baseline"/>
                <w:lang w:val="en-US" w:eastAsia="zh-CN"/>
              </w:rPr>
            </w:pPr>
            <w:r>
              <w:rPr>
                <w:rFonts w:hint="eastAsia" w:ascii="宋体" w:hAnsi="宋体" w:eastAsia="宋体" w:cs="宋体"/>
                <w:i w:val="0"/>
                <w:iCs w:val="0"/>
                <w:color w:val="auto"/>
                <w:sz w:val="24"/>
                <w:szCs w:val="24"/>
                <w:u w:val="none"/>
                <w:vertAlign w:val="baseline"/>
                <w:lang w:val="en-US" w:eastAsia="zh-CN"/>
              </w:rPr>
              <w:t>备注</w:t>
            </w:r>
          </w:p>
        </w:tc>
        <w:tc>
          <w:tcPr>
            <w:tcW w:w="6359" w:type="dxa"/>
            <w:vAlign w:val="center"/>
          </w:tcPr>
          <w:p w14:paraId="6B1841DB">
            <w:pPr>
              <w:spacing w:line="360" w:lineRule="auto"/>
              <w:jc w:val="center"/>
              <w:rPr>
                <w:rFonts w:hint="eastAsia" w:ascii="宋体" w:hAnsi="宋体" w:eastAsia="宋体" w:cs="宋体"/>
                <w:i w:val="0"/>
                <w:iCs w:val="0"/>
                <w:color w:val="auto"/>
                <w:sz w:val="24"/>
                <w:szCs w:val="24"/>
                <w:u w:val="single"/>
                <w:vertAlign w:val="baseline"/>
                <w:lang w:eastAsia="zh-CN"/>
              </w:rPr>
            </w:pPr>
          </w:p>
        </w:tc>
      </w:tr>
      <w:tr w14:paraId="280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8479" w:type="dxa"/>
            <w:gridSpan w:val="2"/>
          </w:tcPr>
          <w:p w14:paraId="46CF63F8">
            <w:pPr>
              <w:spacing w:line="360" w:lineRule="auto"/>
              <w:rPr>
                <w:rFonts w:hint="eastAsia" w:ascii="宋体" w:hAnsi="宋体" w:eastAsia="宋体" w:cs="宋体"/>
                <w:i w:val="0"/>
                <w:iCs w:val="0"/>
                <w:color w:val="auto"/>
                <w:sz w:val="24"/>
                <w:szCs w:val="24"/>
                <w:u w:val="single"/>
                <w:vertAlign w:val="baseline"/>
              </w:rPr>
            </w:pPr>
          </w:p>
        </w:tc>
      </w:tr>
    </w:tbl>
    <w:p w14:paraId="395F7040">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日期：</w:t>
      </w:r>
    </w:p>
    <w:p w14:paraId="1A31A371">
      <w:pP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br w:type="page"/>
      </w:r>
    </w:p>
    <w:p w14:paraId="1FF1F827">
      <w:pPr>
        <w:pStyle w:val="5"/>
        <w:keepNext w:val="0"/>
        <w:keepLines w:val="0"/>
        <w:widowControl/>
        <w:suppressLineNumbers w:val="0"/>
        <w:ind w:left="0" w:firstLine="0"/>
        <w:jc w:val="left"/>
        <w:rPr>
          <w:rStyle w:val="15"/>
          <w:rFonts w:hint="default" w:eastAsia="宋体"/>
          <w:lang w:val="en-US" w:eastAsia="zh-CN"/>
        </w:rPr>
      </w:pPr>
      <w:r>
        <w:rPr>
          <w:rStyle w:val="15"/>
          <w:rFonts w:hint="eastAsia" w:eastAsia="宋体"/>
          <w:lang w:val="en-US" w:eastAsia="zh-CN"/>
        </w:rPr>
        <w:t>附表</w:t>
      </w:r>
    </w:p>
    <w:p w14:paraId="52321B5E">
      <w:pPr>
        <w:pStyle w:val="5"/>
        <w:keepNext w:val="0"/>
        <w:keepLines w:val="0"/>
        <w:widowControl/>
        <w:suppressLineNumbers w:val="0"/>
        <w:ind w:left="0" w:firstLine="0"/>
        <w:jc w:val="center"/>
        <w:rPr>
          <w:rStyle w:val="15"/>
        </w:rPr>
      </w:pPr>
      <w:r>
        <w:rPr>
          <w:rStyle w:val="15"/>
          <w:rFonts w:hint="eastAsia"/>
        </w:rPr>
        <w:t>招标代理服务收费标准( 费率)</w:t>
      </w:r>
    </w:p>
    <w:tbl>
      <w:tblPr>
        <w:tblStyle w:val="6"/>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59F578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507C4B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服务类型  / 中标金额（万元）</w:t>
            </w:r>
          </w:p>
        </w:tc>
        <w:tc>
          <w:tcPr>
            <w:tcW w:w="1913" w:type="dxa"/>
            <w:noWrap w:val="0"/>
            <w:vAlign w:val="center"/>
          </w:tcPr>
          <w:p w14:paraId="3EF35E5B">
            <w:pPr>
              <w:pStyle w:val="5"/>
              <w:keepNext w:val="0"/>
              <w:keepLines w:val="0"/>
              <w:widowControl/>
              <w:suppressLineNumbers w:val="0"/>
              <w:jc w:val="center"/>
              <w:rPr>
                <w:sz w:val="32"/>
                <w:szCs w:val="32"/>
              </w:rPr>
            </w:pPr>
            <w:r>
              <w:rPr>
                <w:rFonts w:hint="eastAsia" w:ascii="微软雅黑" w:hAnsi="微软雅黑" w:eastAsia="微软雅黑" w:cs="微软雅黑"/>
                <w:b/>
                <w:bCs/>
                <w:i w:val="0"/>
                <w:iCs w:val="0"/>
                <w:caps w:val="0"/>
                <w:color w:val="000000"/>
                <w:spacing w:val="0"/>
                <w:sz w:val="21"/>
                <w:szCs w:val="21"/>
              </w:rPr>
              <w:t>货物招标</w:t>
            </w:r>
          </w:p>
        </w:tc>
        <w:tc>
          <w:tcPr>
            <w:tcW w:w="1599" w:type="dxa"/>
            <w:noWrap w:val="0"/>
            <w:vAlign w:val="center"/>
          </w:tcPr>
          <w:p w14:paraId="3DCA2AE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服务招标</w:t>
            </w:r>
          </w:p>
        </w:tc>
        <w:tc>
          <w:tcPr>
            <w:tcW w:w="1258" w:type="dxa"/>
            <w:noWrap w:val="0"/>
            <w:vAlign w:val="center"/>
          </w:tcPr>
          <w:p w14:paraId="33DB915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工程招标</w:t>
            </w:r>
          </w:p>
        </w:tc>
      </w:tr>
      <w:tr w14:paraId="7A8E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8B186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100以下</w:t>
            </w:r>
          </w:p>
        </w:tc>
        <w:tc>
          <w:tcPr>
            <w:tcW w:w="1913" w:type="dxa"/>
            <w:noWrap w:val="0"/>
            <w:vAlign w:val="center"/>
          </w:tcPr>
          <w:p w14:paraId="6734A1A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599" w:type="dxa"/>
            <w:noWrap w:val="0"/>
            <w:vAlign w:val="center"/>
          </w:tcPr>
          <w:p w14:paraId="6FE159E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258" w:type="dxa"/>
            <w:noWrap w:val="0"/>
            <w:vAlign w:val="center"/>
          </w:tcPr>
          <w:p w14:paraId="7DE12B4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w:t>
            </w:r>
          </w:p>
        </w:tc>
      </w:tr>
      <w:tr w14:paraId="77FB7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7F4E6C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100—500</w:t>
            </w:r>
          </w:p>
        </w:tc>
        <w:tc>
          <w:tcPr>
            <w:tcW w:w="1913" w:type="dxa"/>
            <w:noWrap w:val="0"/>
            <w:vAlign w:val="center"/>
          </w:tcPr>
          <w:p w14:paraId="4124D3E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1.1％</w:t>
            </w:r>
          </w:p>
        </w:tc>
        <w:tc>
          <w:tcPr>
            <w:tcW w:w="1599" w:type="dxa"/>
            <w:noWrap w:val="0"/>
            <w:vAlign w:val="center"/>
          </w:tcPr>
          <w:p w14:paraId="1670493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258" w:type="dxa"/>
            <w:noWrap w:val="0"/>
            <w:vAlign w:val="center"/>
          </w:tcPr>
          <w:p w14:paraId="7EF6D62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0.7％</w:t>
            </w:r>
          </w:p>
        </w:tc>
      </w:tr>
      <w:tr w14:paraId="38EF54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1C9529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500—1000</w:t>
            </w:r>
          </w:p>
        </w:tc>
        <w:tc>
          <w:tcPr>
            <w:tcW w:w="1913" w:type="dxa"/>
            <w:noWrap w:val="0"/>
            <w:vAlign w:val="center"/>
          </w:tcPr>
          <w:p w14:paraId="24A8F2A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599" w:type="dxa"/>
            <w:noWrap w:val="0"/>
            <w:vAlign w:val="center"/>
          </w:tcPr>
          <w:p w14:paraId="6F7E99FA">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0.45％</w:t>
            </w:r>
          </w:p>
        </w:tc>
        <w:tc>
          <w:tcPr>
            <w:tcW w:w="1258" w:type="dxa"/>
            <w:noWrap w:val="0"/>
            <w:vAlign w:val="center"/>
          </w:tcPr>
          <w:p w14:paraId="4E9F219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0.55％</w:t>
            </w:r>
          </w:p>
        </w:tc>
      </w:tr>
      <w:tr w14:paraId="18F629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62853E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1000—5000</w:t>
            </w:r>
          </w:p>
        </w:tc>
        <w:tc>
          <w:tcPr>
            <w:tcW w:w="1913" w:type="dxa"/>
            <w:noWrap w:val="0"/>
            <w:vAlign w:val="center"/>
          </w:tcPr>
          <w:p w14:paraId="2B9C956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w:t>
            </w:r>
          </w:p>
        </w:tc>
        <w:tc>
          <w:tcPr>
            <w:tcW w:w="1599" w:type="dxa"/>
            <w:noWrap w:val="0"/>
            <w:vAlign w:val="center"/>
          </w:tcPr>
          <w:p w14:paraId="4F98478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258" w:type="dxa"/>
            <w:noWrap w:val="0"/>
            <w:vAlign w:val="center"/>
          </w:tcPr>
          <w:p w14:paraId="3145799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0.35％</w:t>
            </w:r>
          </w:p>
        </w:tc>
      </w:tr>
      <w:tr w14:paraId="782AE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CD0564F">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5000—10000</w:t>
            </w:r>
          </w:p>
        </w:tc>
        <w:tc>
          <w:tcPr>
            <w:tcW w:w="1913" w:type="dxa"/>
            <w:noWrap w:val="0"/>
            <w:vAlign w:val="center"/>
          </w:tcPr>
          <w:p w14:paraId="3A877A6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599" w:type="dxa"/>
            <w:noWrap w:val="0"/>
            <w:vAlign w:val="center"/>
          </w:tcPr>
          <w:p w14:paraId="40A15615">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0.1％</w:t>
            </w:r>
          </w:p>
        </w:tc>
        <w:tc>
          <w:tcPr>
            <w:tcW w:w="1258" w:type="dxa"/>
            <w:noWrap w:val="0"/>
            <w:vAlign w:val="center"/>
          </w:tcPr>
          <w:p w14:paraId="5CCFD3E1">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w:t>
            </w:r>
          </w:p>
        </w:tc>
      </w:tr>
      <w:tr w14:paraId="6DEBF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4E0E12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10000——100000</w:t>
            </w:r>
          </w:p>
        </w:tc>
        <w:tc>
          <w:tcPr>
            <w:tcW w:w="1913" w:type="dxa"/>
            <w:noWrap w:val="0"/>
            <w:vAlign w:val="center"/>
          </w:tcPr>
          <w:p w14:paraId="314F221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599" w:type="dxa"/>
            <w:noWrap w:val="0"/>
            <w:vAlign w:val="center"/>
          </w:tcPr>
          <w:p w14:paraId="7F6AE5A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258" w:type="dxa"/>
            <w:noWrap w:val="0"/>
            <w:vAlign w:val="center"/>
          </w:tcPr>
          <w:p w14:paraId="51D52C7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r>
      <w:tr w14:paraId="783AF3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96141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1000000以上</w:t>
            </w:r>
          </w:p>
        </w:tc>
        <w:tc>
          <w:tcPr>
            <w:tcW w:w="1913" w:type="dxa"/>
            <w:noWrap w:val="0"/>
            <w:vAlign w:val="center"/>
          </w:tcPr>
          <w:p w14:paraId="0097255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599" w:type="dxa"/>
            <w:noWrap w:val="0"/>
            <w:vAlign w:val="center"/>
          </w:tcPr>
          <w:p w14:paraId="38E31D39">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258" w:type="dxa"/>
            <w:noWrap w:val="0"/>
            <w:vAlign w:val="center"/>
          </w:tcPr>
          <w:p w14:paraId="47353BF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r>
    </w:tbl>
    <w:p w14:paraId="316BA333">
      <w:pPr>
        <w:pStyle w:val="5"/>
        <w:keepNext w:val="0"/>
        <w:keepLines w:val="0"/>
        <w:widowControl/>
        <w:suppressLineNumbers w:val="0"/>
        <w:spacing w:before="100" w:beforeAutospacing="1" w:after="100" w:afterAutospacing="1" w:line="240" w:lineRule="auto"/>
        <w:ind w:left="0" w:right="0" w:firstLine="0"/>
        <w:jc w:val="left"/>
      </w:pPr>
      <w:r>
        <w:rPr>
          <w:rFonts w:hint="eastAsia" w:ascii="微软雅黑" w:hAnsi="微软雅黑" w:eastAsia="微软雅黑" w:cs="微软雅黑"/>
          <w:i w:val="0"/>
          <w:iCs w:val="0"/>
          <w:caps w:val="0"/>
          <w:color w:val="000000"/>
          <w:spacing w:val="0"/>
          <w:sz w:val="22"/>
          <w:szCs w:val="22"/>
        </w:rPr>
        <w:t>注：</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1、按本表费率计算的收费为招标代理服务全过程的收费基准价格，单独提供编制招标文件（有标底的含标底）服务的，可按规定标准的30％计收。</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2、招标代理服务收费按差额定率累进法计算。</w:t>
      </w:r>
    </w:p>
    <w:p w14:paraId="009BF001">
      <w:pPr>
        <w:spacing w:line="480" w:lineRule="auto"/>
        <w:rPr>
          <w:rFonts w:hint="eastAsia" w:ascii="宋体" w:hAnsi="宋体" w:eastAsia="宋体" w:cs="宋体"/>
          <w:i w:val="0"/>
          <w:iCs w:val="0"/>
          <w:color w:val="auto"/>
          <w:sz w:val="24"/>
          <w:szCs w:val="24"/>
          <w:lang w:val="en-US" w:eastAsia="zh-CN"/>
        </w:rPr>
      </w:pPr>
    </w:p>
    <w:p w14:paraId="5A1BA71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439EEF50">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F794DA3"/>
    <w:rsid w:val="19E7562B"/>
    <w:rsid w:val="1DAA65B4"/>
    <w:rsid w:val="26E87411"/>
    <w:rsid w:val="2F056C89"/>
    <w:rsid w:val="384252CC"/>
    <w:rsid w:val="3CDD6DE7"/>
    <w:rsid w:val="4101503F"/>
    <w:rsid w:val="432F2FAC"/>
    <w:rsid w:val="466634D7"/>
    <w:rsid w:val="481B2F90"/>
    <w:rsid w:val="4A3E268A"/>
    <w:rsid w:val="564D51F0"/>
    <w:rsid w:val="59BA217A"/>
    <w:rsid w:val="65E801CD"/>
    <w:rsid w:val="66105C72"/>
    <w:rsid w:val="67DE45A4"/>
    <w:rsid w:val="6B147CCA"/>
    <w:rsid w:val="6B6B17E9"/>
    <w:rsid w:val="702C4DB1"/>
    <w:rsid w:val="716718BB"/>
    <w:rsid w:val="716A4115"/>
    <w:rsid w:val="716D7263"/>
    <w:rsid w:val="74903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4">
    <w:name w:val="首行缩进"/>
    <w:basedOn w:val="1"/>
    <w:autoRedefine/>
    <w:qFormat/>
    <w:uiPriority w:val="0"/>
    <w:pPr>
      <w:ind w:firstLine="480" w:firstLineChars="200"/>
    </w:pPr>
    <w:rPr>
      <w:lang w:val="zh-CN"/>
    </w:rPr>
  </w:style>
  <w:style w:type="character" w:customStyle="1" w:styleId="15">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1050</Words>
  <Characters>1211</Characters>
  <Lines>88</Lines>
  <Paragraphs>48</Paragraphs>
  <TotalTime>1</TotalTime>
  <ScaleCrop>false</ScaleCrop>
  <LinksUpToDate>false</LinksUpToDate>
  <CharactersWithSpaces>1790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Administrator</cp:lastModifiedBy>
  <cp:lastPrinted>2020-07-07T08:23:00Z</cp:lastPrinted>
  <dcterms:modified xsi:type="dcterms:W3CDTF">2026-07-06T02:18:16Z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D08388D023044C2EAF6CB8DC80512E71_13</vt:lpwstr>
  </property>
  <property fmtid="{D5CDD505-2E9C-101B-9397-08002B2CF9AE}" pid="4" name="KSOTemplateDocerSaveRecord">
    <vt:lpwstr>eyJoZGlkIjoiMmU1ZDA3NzdhZDcyNDMxOWE4MzAxZGE5ZmQ3NmM3NWQiLCJ1c2VySWQiOiI1ODY5NzE4ODYifQ==</vt:lpwstr>
  </property>
</Properties>
</file>