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both"/>
        <w:rPr>
          <w:rFonts w:ascii="方正小标宋简体" w:eastAsia="方正小标宋简体" w:hAnsiTheme="maj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69215</wp:posOffset>
                </wp:positionH>
                <wp:positionV relativeFrom="paragraph">
                  <wp:posOffset>205105</wp:posOffset>
                </wp:positionV>
                <wp:extent cx="797560" cy="460375"/>
                <wp:effectExtent l="4445" t="5080" r="17145" b="10795"/>
                <wp:wrapNone/>
                <wp:docPr id="2" name="文本框 2"/>
                <wp:cNvGraphicFramePr/>
                <a:graphic xmlns:a="http://schemas.openxmlformats.org/drawingml/2006/main">
                  <a:graphicData uri="http://schemas.microsoft.com/office/word/2010/wordprocessingShape">
                    <wps:wsp>
                      <wps:cNvSpPr txBox="1"/>
                      <wps:spPr>
                        <a:xfrm>
                          <a:off x="944245" y="781050"/>
                          <a:ext cx="797560" cy="460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5pt;margin-top:16.15pt;height:36.25pt;width:62.8pt;z-index:251659264;mso-width-relative:page;mso-height-relative:page;" fillcolor="#FFFFFF [3201]" filled="t" stroked="t" coordsize="21600,21600" o:gfxdata="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zLq&#10;F9MAAAAJAQAADwAAAAAAAAABACAAAAAiAAAAZHJzL2Rvd25yZXYueG1sUEsBAhQAFAAAAAgAh07i&#10;QAGNu+FgAgAAwAQAAA4AAAAAAAAAAQAgAAAAIgEAAGRycy9lMm9Eb2MueG1sUEsFBgAAAAAGAAYA&#10;WQEAAPQFAAAAAA==&#10;">
                <v:fill on="t" focussize="0,0"/>
                <v:stroke weight="0.5pt" color="#000000 [3204]" joinstyle="round"/>
                <v:imagedata o:title=""/>
                <o:lock v:ext="edit" aspectratio="f"/>
                <v:textbo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v:textbox>
              </v:shape>
            </w:pict>
          </mc:Fallback>
        </mc:AlternateContent>
      </w:r>
    </w:p>
    <w:p w14:paraId="7915A500">
      <w:pPr>
        <w:spacing w:line="500" w:lineRule="exact"/>
        <w:jc w:val="center"/>
        <w:rPr>
          <w:rFonts w:ascii="方正小标宋简体" w:eastAsia="方正小标宋简体" w:hAnsiTheme="majorEastAsia"/>
          <w:sz w:val="28"/>
          <w:szCs w:val="28"/>
        </w:rPr>
      </w:pPr>
    </w:p>
    <w:p w14:paraId="1FB0EE5F">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08AACB57">
      <w:pPr>
        <w:spacing w:line="360" w:lineRule="auto"/>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孝昌县罗马街老旧街区改造项目工程总承包（EPC）劳务分包项目</w:t>
      </w:r>
      <w:r>
        <w:rPr>
          <w:rFonts w:hint="eastAsia" w:ascii="宋体" w:hAnsi="宋体" w:eastAsia="宋体" w:cs="宋体"/>
          <w:b/>
          <w:bCs/>
          <w:sz w:val="44"/>
          <w:szCs w:val="44"/>
          <w:lang w:eastAsia="zh-CN"/>
        </w:rPr>
        <w:t>招标代理机构比选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lang w:val="en-US" w:eastAsia="zh-CN"/>
        </w:rPr>
        <w:t>报 价 文 件</w:t>
      </w:r>
    </w:p>
    <w:p w14:paraId="6CD48144">
      <w:pPr>
        <w:spacing w:line="500" w:lineRule="exact"/>
        <w:jc w:val="center"/>
        <w:rPr>
          <w:rFonts w:ascii="方正小标宋简体" w:eastAsia="方正小标宋简体" w:hAnsiTheme="majorEastAsia"/>
          <w:sz w:val="36"/>
          <w:szCs w:val="36"/>
        </w:rPr>
      </w:pPr>
    </w:p>
    <w:p w14:paraId="7F6FE4D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695209A0">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供应商</w:t>
      </w:r>
      <w:r>
        <w:rPr>
          <w:rFonts w:hint="eastAsia" w:ascii="宋体" w:hAnsi="宋体" w:eastAsia="宋体" w:cs="宋体"/>
          <w:b/>
          <w:bCs/>
          <w:sz w:val="30"/>
          <w:szCs w:val="30"/>
        </w:rPr>
        <w:t>名称：（********有限公司）</w:t>
      </w:r>
    </w:p>
    <w:p w14:paraId="7BFAB5F9">
      <w:pPr>
        <w:spacing w:line="480" w:lineRule="auto"/>
        <w:jc w:val="center"/>
        <w:rPr>
          <w:rFonts w:hint="eastAsia" w:ascii="宋体" w:hAnsi="宋体" w:eastAsia="宋体" w:cs="宋体"/>
          <w:b/>
          <w:bCs/>
          <w:color w:val="0000FF"/>
          <w:sz w:val="30"/>
          <w:szCs w:val="30"/>
        </w:rPr>
      </w:pPr>
      <w:r>
        <w:rPr>
          <w:rFonts w:hint="eastAsia" w:ascii="宋体" w:hAnsi="宋体" w:eastAsia="宋体" w:cs="宋体"/>
          <w:b/>
          <w:bCs/>
          <w:sz w:val="30"/>
          <w:szCs w:val="30"/>
          <w:lang w:val="en-US" w:eastAsia="zh-CN"/>
        </w:rPr>
        <w:t>2026</w:t>
      </w:r>
      <w:r>
        <w:rPr>
          <w:rFonts w:hint="eastAsia" w:ascii="宋体" w:hAnsi="宋体" w:eastAsia="宋体" w:cs="宋体"/>
          <w:b/>
          <w:bCs/>
          <w:color w:val="auto"/>
          <w:sz w:val="30"/>
          <w:szCs w:val="30"/>
        </w:rPr>
        <w:t>年</w:t>
      </w:r>
      <w:r>
        <w:rPr>
          <w:rFonts w:hint="eastAsia" w:ascii="宋体" w:hAnsi="宋体" w:eastAsia="宋体" w:cs="宋体"/>
          <w:b/>
          <w:bCs/>
          <w:color w:val="auto"/>
          <w:sz w:val="30"/>
          <w:szCs w:val="30"/>
          <w:lang w:val="en-US" w:eastAsia="zh-CN"/>
        </w:rPr>
        <w:t>1</w:t>
      </w:r>
      <w:r>
        <w:rPr>
          <w:rFonts w:hint="eastAsia" w:ascii="宋体" w:hAnsi="宋体" w:eastAsia="宋体" w:cs="宋体"/>
          <w:b/>
          <w:bCs/>
          <w:color w:val="auto"/>
          <w:sz w:val="30"/>
          <w:szCs w:val="30"/>
        </w:rPr>
        <w:t>月</w:t>
      </w:r>
      <w:r>
        <w:rPr>
          <w:rFonts w:hint="eastAsia" w:ascii="宋体" w:hAnsi="宋体" w:eastAsia="宋体" w:cs="宋体"/>
          <w:b/>
          <w:bCs/>
          <w:color w:val="auto"/>
          <w:sz w:val="30"/>
          <w:szCs w:val="30"/>
          <w:lang w:val="en-US" w:eastAsia="zh-CN"/>
        </w:rPr>
        <w:t>30</w:t>
      </w:r>
      <w:bookmarkStart w:id="1" w:name="_GoBack"/>
      <w:bookmarkEnd w:id="1"/>
      <w:r>
        <w:rPr>
          <w:rFonts w:hint="eastAsia" w:ascii="宋体" w:hAnsi="宋体" w:eastAsia="宋体" w:cs="宋体"/>
          <w:b/>
          <w:bCs/>
          <w:color w:val="auto"/>
          <w:sz w:val="30"/>
          <w:szCs w:val="30"/>
        </w:rPr>
        <w:t>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供应商报价文件</w:t>
      </w:r>
      <w:r>
        <w:rPr>
          <w:rFonts w:hint="eastAsia" w:ascii="宋体" w:hAnsi="宋体" w:eastAsia="宋体" w:cs="宋体"/>
          <w:b/>
          <w:bCs/>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4"/>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4"/>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4"/>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4"/>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4"/>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w:t>
      </w:r>
      <w:r>
        <w:rPr>
          <w:rFonts w:hint="eastAsia"/>
          <w:sz w:val="24"/>
          <w:szCs w:val="24"/>
          <w:lang w:val="en-US" w:eastAsia="zh-CN"/>
        </w:rPr>
        <w:t>为湖北孝达交通投资有限公司招标代理入库</w:t>
      </w:r>
      <w:r>
        <w:rPr>
          <w:rFonts w:hint="eastAsia"/>
          <w:sz w:val="24"/>
          <w:szCs w:val="24"/>
        </w:rPr>
        <w:t>供应商(提供网页截图)</w:t>
      </w:r>
    </w:p>
    <w:p w14:paraId="50B9B477">
      <w:pPr>
        <w:pStyle w:val="14"/>
        <w:numPr>
          <w:ilvl w:val="0"/>
          <w:numId w:val="2"/>
        </w:numPr>
        <w:spacing w:line="500" w:lineRule="exact"/>
        <w:rPr>
          <w:rFonts w:hint="eastAsia"/>
          <w:sz w:val="24"/>
          <w:szCs w:val="24"/>
        </w:rPr>
      </w:pPr>
      <w:r>
        <w:rPr>
          <w:rFonts w:hint="eastAsia"/>
          <w:sz w:val="24"/>
          <w:szCs w:val="24"/>
          <w:lang w:val="en-US" w:eastAsia="zh-CN"/>
        </w:rPr>
        <w:t>招标代理服务报价表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0"/>
        </w:numPr>
        <w:autoSpaceDE w:val="0"/>
        <w:autoSpaceDN w:val="0"/>
        <w:spacing w:line="360" w:lineRule="auto"/>
        <w:ind w:left="420" w:left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274DA3DF">
      <w:pPr>
        <w:autoSpaceDE w:val="0"/>
        <w:autoSpaceDN w:val="0"/>
        <w:adjustRightInd w:val="0"/>
        <w:spacing w:line="360" w:lineRule="exact"/>
        <w:ind w:firstLine="644" w:firstLineChars="307"/>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4、法定代表人参加的可不提供委托书。</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6"/>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0669169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5E0DDE3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42D10F1">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F490B4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C9A44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DBEC01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D71B5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57294E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59400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29D83E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9F974B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E7CE40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32C6217">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78D396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5953693">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0E1F55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BBE806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61C66C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E9EA47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3AB926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2D7CDB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62A956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179604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36207C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37F377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FA7F07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19C2AF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34FF2E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199C4A8">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参加采购活动前三年内在经营活动中没有重大违法记录的书面声明函或已期限届满的声明函</w:t>
      </w:r>
    </w:p>
    <w:p w14:paraId="06B2A316">
      <w:pPr>
        <w:spacing w:before="40" w:line="201" w:lineRule="auto"/>
        <w:ind w:left="49"/>
        <w:rPr>
          <w:rFonts w:ascii="宋体" w:hAnsi="宋体" w:eastAsia="宋体" w:cs="宋体"/>
          <w:spacing w:val="10"/>
          <w:sz w:val="23"/>
          <w:szCs w:val="23"/>
        </w:rPr>
      </w:pPr>
    </w:p>
    <w:p w14:paraId="1A8B7AD3">
      <w:pPr>
        <w:spacing w:before="40" w:line="201" w:lineRule="auto"/>
        <w:ind w:left="49"/>
        <w:rPr>
          <w:rFonts w:hint="default" w:ascii="宋体" w:hAnsi="宋体" w:eastAsia="宋体" w:cs="宋体"/>
          <w:sz w:val="28"/>
          <w:szCs w:val="28"/>
          <w:lang w:val="en-US"/>
        </w:rPr>
      </w:pPr>
      <w:r>
        <w:rPr>
          <w:rFonts w:ascii="宋体" w:hAnsi="宋体" w:eastAsia="宋体" w:cs="宋体"/>
          <w:spacing w:val="10"/>
          <w:sz w:val="28"/>
          <w:szCs w:val="28"/>
        </w:rPr>
        <w:t>致：</w:t>
      </w:r>
      <w:r>
        <w:rPr>
          <w:rFonts w:hint="eastAsia" w:ascii="宋体" w:hAnsi="宋体" w:eastAsia="宋体" w:cs="宋体"/>
          <w:spacing w:val="10"/>
          <w:sz w:val="28"/>
          <w:szCs w:val="28"/>
          <w:u w:val="single"/>
          <w:lang w:val="en-US" w:eastAsia="zh-CN"/>
        </w:rPr>
        <w:t>湖北途舜路桥</w:t>
      </w:r>
      <w:r>
        <w:rPr>
          <w:rFonts w:hint="eastAsia" w:ascii="宋体" w:hAnsi="宋体" w:eastAsia="宋体" w:cs="宋体"/>
          <w:spacing w:val="10"/>
          <w:sz w:val="28"/>
          <w:szCs w:val="28"/>
          <w:u w:val="single" w:color="auto"/>
          <w:lang w:val="en-US" w:eastAsia="zh-CN"/>
        </w:rPr>
        <w:t>工程有限公司</w:t>
      </w:r>
    </w:p>
    <w:p w14:paraId="62E8ACC3">
      <w:pPr>
        <w:spacing w:line="218" w:lineRule="auto"/>
        <w:ind w:left="519"/>
        <w:rPr>
          <w:rFonts w:ascii="宋体" w:hAnsi="宋体" w:eastAsia="宋体" w:cs="宋体"/>
          <w:sz w:val="28"/>
          <w:szCs w:val="28"/>
        </w:rPr>
      </w:pPr>
      <w:r>
        <w:rPr>
          <w:rFonts w:ascii="宋体" w:hAnsi="宋体" w:eastAsia="宋体" w:cs="宋体"/>
          <w:spacing w:val="7"/>
          <w:sz w:val="28"/>
          <w:szCs w:val="28"/>
        </w:rPr>
        <w:t>我方承诺完全满足竞争性</w:t>
      </w:r>
      <w:r>
        <w:rPr>
          <w:rFonts w:hint="eastAsia" w:ascii="宋体" w:hAnsi="宋体" w:eastAsia="宋体" w:cs="宋体"/>
          <w:spacing w:val="7"/>
          <w:sz w:val="28"/>
          <w:szCs w:val="28"/>
          <w:lang w:val="en-US" w:eastAsia="zh-CN"/>
        </w:rPr>
        <w:t>比选</w:t>
      </w:r>
      <w:r>
        <w:rPr>
          <w:rFonts w:ascii="宋体" w:hAnsi="宋体" w:eastAsia="宋体" w:cs="宋体"/>
          <w:spacing w:val="7"/>
          <w:sz w:val="28"/>
          <w:szCs w:val="28"/>
        </w:rPr>
        <w:t>文件对供应商的资格要求：</w:t>
      </w:r>
    </w:p>
    <w:p w14:paraId="1530E3E6">
      <w:pPr>
        <w:spacing w:before="17" w:line="217" w:lineRule="auto"/>
        <w:ind w:left="519"/>
        <w:rPr>
          <w:rFonts w:ascii="宋体" w:hAnsi="宋体" w:eastAsia="宋体" w:cs="宋体"/>
          <w:sz w:val="28"/>
          <w:szCs w:val="28"/>
        </w:rPr>
      </w:pPr>
      <w:r>
        <w:rPr>
          <w:rFonts w:ascii="宋体" w:hAnsi="宋体" w:eastAsia="宋体" w:cs="宋体"/>
          <w:spacing w:val="7"/>
          <w:sz w:val="28"/>
          <w:szCs w:val="28"/>
        </w:rPr>
        <w:t>1.满足《中华人民共和国政府采购法》第二十二条规定；</w:t>
      </w:r>
    </w:p>
    <w:p w14:paraId="53D659CD">
      <w:pPr>
        <w:spacing w:before="1" w:line="219" w:lineRule="auto"/>
        <w:ind w:left="599"/>
        <w:rPr>
          <w:rFonts w:ascii="宋体" w:hAnsi="宋体" w:eastAsia="宋体" w:cs="宋体"/>
          <w:sz w:val="28"/>
          <w:szCs w:val="28"/>
        </w:rPr>
      </w:pPr>
      <w:r>
        <w:rPr>
          <w:rFonts w:ascii="宋体" w:hAnsi="宋体" w:eastAsia="宋体" w:cs="宋体"/>
          <w:spacing w:val="12"/>
          <w:sz w:val="28"/>
          <w:szCs w:val="28"/>
        </w:rPr>
        <w:t>(1)具有独立承担民事责任的能力；</w:t>
      </w:r>
    </w:p>
    <w:p w14:paraId="3A5DC05A">
      <w:pPr>
        <w:spacing w:before="15" w:line="219" w:lineRule="auto"/>
        <w:ind w:left="599"/>
        <w:rPr>
          <w:rFonts w:ascii="宋体" w:hAnsi="宋体" w:eastAsia="宋体" w:cs="宋体"/>
          <w:sz w:val="28"/>
          <w:szCs w:val="28"/>
        </w:rPr>
      </w:pPr>
      <w:r>
        <w:rPr>
          <w:rFonts w:ascii="宋体" w:hAnsi="宋体" w:eastAsia="宋体" w:cs="宋体"/>
          <w:spacing w:val="12"/>
          <w:sz w:val="28"/>
          <w:szCs w:val="28"/>
        </w:rPr>
        <w:t>(2)具有良好的商业信誉和健全的财务会计制度；</w:t>
      </w:r>
    </w:p>
    <w:p w14:paraId="3BEF4031">
      <w:pPr>
        <w:spacing w:before="9" w:line="219" w:lineRule="auto"/>
        <w:ind w:left="599"/>
        <w:rPr>
          <w:rFonts w:ascii="宋体" w:hAnsi="宋体" w:eastAsia="宋体" w:cs="宋体"/>
          <w:sz w:val="28"/>
          <w:szCs w:val="28"/>
        </w:rPr>
      </w:pPr>
      <w:r>
        <w:rPr>
          <w:rFonts w:ascii="宋体" w:hAnsi="宋体" w:eastAsia="宋体" w:cs="宋体"/>
          <w:spacing w:val="12"/>
          <w:sz w:val="28"/>
          <w:szCs w:val="28"/>
        </w:rPr>
        <w:t>(3)具有履行合同所必需的设备和专业技术能力；</w:t>
      </w:r>
    </w:p>
    <w:p w14:paraId="07650EC5">
      <w:pPr>
        <w:spacing w:before="6" w:line="219" w:lineRule="auto"/>
        <w:ind w:left="599"/>
        <w:rPr>
          <w:rFonts w:ascii="宋体" w:hAnsi="宋体" w:eastAsia="宋体" w:cs="宋体"/>
          <w:sz w:val="28"/>
          <w:szCs w:val="28"/>
        </w:rPr>
      </w:pPr>
      <w:r>
        <w:rPr>
          <w:rFonts w:ascii="宋体" w:hAnsi="宋体" w:eastAsia="宋体" w:cs="宋体"/>
          <w:spacing w:val="12"/>
          <w:sz w:val="28"/>
          <w:szCs w:val="28"/>
        </w:rPr>
        <w:t>(4)有依法缴纳税收和社会保障资金的良好记录；</w:t>
      </w:r>
    </w:p>
    <w:p w14:paraId="0AAAF507">
      <w:pPr>
        <w:spacing w:before="7" w:line="217" w:lineRule="auto"/>
        <w:ind w:left="599"/>
        <w:rPr>
          <w:rFonts w:ascii="宋体" w:hAnsi="宋体" w:eastAsia="宋体" w:cs="宋体"/>
          <w:sz w:val="28"/>
          <w:szCs w:val="28"/>
        </w:rPr>
      </w:pPr>
      <w:r>
        <w:rPr>
          <w:rFonts w:ascii="宋体" w:hAnsi="宋体" w:eastAsia="宋体" w:cs="宋体"/>
          <w:spacing w:val="11"/>
          <w:sz w:val="28"/>
          <w:szCs w:val="28"/>
        </w:rPr>
        <w:t>(5)参加政府采购活动前三年内，在经营活动中没有重大违法记录：</w:t>
      </w:r>
    </w:p>
    <w:p w14:paraId="23437DB0">
      <w:pPr>
        <w:spacing w:before="1" w:line="218" w:lineRule="auto"/>
        <w:ind w:left="999"/>
        <w:rPr>
          <w:rFonts w:ascii="宋体" w:hAnsi="宋体" w:eastAsia="宋体" w:cs="宋体"/>
          <w:sz w:val="28"/>
          <w:szCs w:val="28"/>
        </w:rPr>
      </w:pPr>
      <w:r>
        <w:rPr>
          <w:rFonts w:ascii="Times New Roman" w:hAnsi="Times New Roman" w:eastAsia="Times New Roman" w:cs="Times New Roman"/>
          <w:spacing w:val="6"/>
          <w:sz w:val="28"/>
          <w:szCs w:val="28"/>
        </w:rPr>
        <w:t>A.</w:t>
      </w:r>
      <w:r>
        <w:rPr>
          <w:rFonts w:ascii="Times New Roman" w:hAnsi="Times New Roman" w:eastAsia="Times New Roman" w:cs="Times New Roman"/>
          <w:spacing w:val="38"/>
          <w:w w:val="101"/>
          <w:sz w:val="28"/>
          <w:szCs w:val="28"/>
        </w:rPr>
        <w:t xml:space="preserve"> </w:t>
      </w:r>
      <w:r>
        <w:rPr>
          <w:rFonts w:ascii="宋体" w:hAnsi="宋体" w:eastAsia="宋体" w:cs="宋体"/>
          <w:spacing w:val="6"/>
          <w:sz w:val="28"/>
          <w:szCs w:val="28"/>
        </w:rPr>
        <w:t>我方未因违法经营被追究过刑事责任；</w:t>
      </w:r>
    </w:p>
    <w:p w14:paraId="5612C63A">
      <w:pPr>
        <w:spacing w:before="18" w:line="217" w:lineRule="auto"/>
        <w:ind w:left="999"/>
        <w:rPr>
          <w:rFonts w:ascii="宋体" w:hAnsi="宋体" w:eastAsia="宋体" w:cs="宋体"/>
          <w:sz w:val="28"/>
          <w:szCs w:val="28"/>
        </w:rPr>
      </w:pPr>
      <w:r>
        <w:rPr>
          <w:rFonts w:ascii="Times New Roman" w:hAnsi="Times New Roman" w:eastAsia="Times New Roman" w:cs="Times New Roman"/>
          <w:spacing w:val="7"/>
          <w:sz w:val="28"/>
          <w:szCs w:val="28"/>
        </w:rPr>
        <w:t>B.</w:t>
      </w:r>
      <w:r>
        <w:rPr>
          <w:rFonts w:ascii="Times New Roman" w:hAnsi="Times New Roman" w:eastAsia="Times New Roman" w:cs="Times New Roman"/>
          <w:spacing w:val="59"/>
          <w:sz w:val="28"/>
          <w:szCs w:val="28"/>
        </w:rPr>
        <w:t xml:space="preserve"> </w:t>
      </w:r>
      <w:r>
        <w:rPr>
          <w:rFonts w:ascii="宋体" w:hAnsi="宋体" w:eastAsia="宋体" w:cs="宋体"/>
          <w:spacing w:val="7"/>
          <w:sz w:val="28"/>
          <w:szCs w:val="28"/>
        </w:rPr>
        <w:t>我方未因违法经营被责令停产停业、吊销许可证或者执照；</w:t>
      </w:r>
    </w:p>
    <w:p w14:paraId="4200F7AE">
      <w:pPr>
        <w:spacing w:line="219" w:lineRule="auto"/>
        <w:ind w:left="999"/>
        <w:rPr>
          <w:rFonts w:ascii="宋体" w:hAnsi="宋体" w:eastAsia="宋体" w:cs="宋体"/>
          <w:sz w:val="28"/>
          <w:szCs w:val="28"/>
        </w:rPr>
      </w:pPr>
      <w:r>
        <w:rPr>
          <w:rFonts w:ascii="Times New Roman" w:hAnsi="Times New Roman" w:eastAsia="Times New Roman" w:cs="Times New Roman"/>
          <w:spacing w:val="8"/>
          <w:sz w:val="28"/>
          <w:szCs w:val="28"/>
        </w:rPr>
        <w:t>C.</w:t>
      </w:r>
      <w:r>
        <w:rPr>
          <w:rFonts w:ascii="Times New Roman" w:hAnsi="Times New Roman" w:eastAsia="Times New Roman" w:cs="Times New Roman"/>
          <w:spacing w:val="50"/>
          <w:sz w:val="28"/>
          <w:szCs w:val="28"/>
        </w:rPr>
        <w:t xml:space="preserve"> </w:t>
      </w:r>
      <w:r>
        <w:rPr>
          <w:rFonts w:ascii="宋体" w:hAnsi="宋体" w:eastAsia="宋体" w:cs="宋体"/>
          <w:spacing w:val="8"/>
          <w:sz w:val="28"/>
          <w:szCs w:val="28"/>
        </w:rPr>
        <w:t>我方未因违法经营被处以较大数额罚款等</w:t>
      </w:r>
      <w:r>
        <w:rPr>
          <w:rFonts w:ascii="宋体" w:hAnsi="宋体" w:eastAsia="宋体" w:cs="宋体"/>
          <w:spacing w:val="7"/>
          <w:sz w:val="28"/>
          <w:szCs w:val="28"/>
        </w:rPr>
        <w:t>行政处罚。</w:t>
      </w:r>
    </w:p>
    <w:p w14:paraId="027F58CA">
      <w:pPr>
        <w:spacing w:before="17" w:line="217" w:lineRule="auto"/>
        <w:ind w:left="599"/>
        <w:rPr>
          <w:rFonts w:ascii="宋体" w:hAnsi="宋体" w:eastAsia="宋体" w:cs="宋体"/>
          <w:sz w:val="28"/>
          <w:szCs w:val="28"/>
        </w:rPr>
      </w:pPr>
      <w:r>
        <w:rPr>
          <w:rFonts w:ascii="宋体" w:hAnsi="宋体" w:eastAsia="宋体" w:cs="宋体"/>
          <w:spacing w:val="13"/>
          <w:sz w:val="28"/>
          <w:szCs w:val="28"/>
        </w:rPr>
        <w:t>(6)满足法律、行政法规规定的其他条件。</w:t>
      </w:r>
    </w:p>
    <w:p w14:paraId="6F811B78">
      <w:pPr>
        <w:spacing w:before="1" w:line="234" w:lineRule="auto"/>
        <w:ind w:left="49" w:right="207" w:firstLine="470"/>
        <w:rPr>
          <w:rFonts w:ascii="宋体" w:hAnsi="宋体" w:eastAsia="宋体" w:cs="宋体"/>
          <w:sz w:val="28"/>
          <w:szCs w:val="28"/>
        </w:rPr>
      </w:pPr>
      <w:r>
        <w:rPr>
          <w:rFonts w:ascii="宋体" w:hAnsi="宋体" w:eastAsia="宋体" w:cs="宋体"/>
          <w:spacing w:val="10"/>
          <w:sz w:val="28"/>
          <w:szCs w:val="28"/>
        </w:rPr>
        <w:t>我方保证上述信息的完整、客观、真实、准确，并愿意承担我方因提供虚</w:t>
      </w:r>
      <w:r>
        <w:rPr>
          <w:rFonts w:ascii="宋体" w:hAnsi="宋体" w:eastAsia="宋体" w:cs="宋体"/>
          <w:spacing w:val="1"/>
          <w:sz w:val="28"/>
          <w:szCs w:val="28"/>
        </w:rPr>
        <w:t xml:space="preserve"> </w:t>
      </w:r>
      <w:r>
        <w:rPr>
          <w:rFonts w:ascii="宋体" w:hAnsi="宋体" w:eastAsia="宋体" w:cs="宋体"/>
          <w:spacing w:val="7"/>
          <w:sz w:val="28"/>
          <w:szCs w:val="28"/>
        </w:rPr>
        <w:t>假材料谋骗取成交所引起的一切法律后果。</w:t>
      </w:r>
    </w:p>
    <w:p w14:paraId="635F4EB6">
      <w:pPr>
        <w:pStyle w:val="3"/>
        <w:spacing w:line="467" w:lineRule="auto"/>
        <w:rPr>
          <w:sz w:val="24"/>
          <w:szCs w:val="24"/>
        </w:rPr>
      </w:pPr>
    </w:p>
    <w:p w14:paraId="2AEB6747">
      <w:pPr>
        <w:spacing w:before="76" w:line="216" w:lineRule="auto"/>
        <w:ind w:left="49" w:firstLine="3640" w:firstLineChars="1300"/>
        <w:rPr>
          <w:rFonts w:ascii="宋体" w:hAnsi="宋体" w:eastAsia="宋体" w:cs="宋体"/>
          <w:sz w:val="28"/>
          <w:szCs w:val="28"/>
        </w:rPr>
      </w:pPr>
      <w:r>
        <w:rPr>
          <w:rFonts w:ascii="宋体" w:hAnsi="宋体" w:eastAsia="宋体" w:cs="宋体"/>
          <w:sz w:val="28"/>
          <w:szCs w:val="28"/>
        </w:rPr>
        <w:t>供应商名称：</w:t>
      </w:r>
      <w:r>
        <w:rPr>
          <w:rFonts w:ascii="宋体" w:hAnsi="宋体" w:eastAsia="宋体" w:cs="宋体"/>
          <w:spacing w:val="-75"/>
          <w:sz w:val="28"/>
          <w:szCs w:val="28"/>
        </w:rPr>
        <w:t xml:space="preserve"> </w:t>
      </w:r>
      <w:r>
        <w:rPr>
          <w:rFonts w:ascii="宋体" w:hAnsi="宋体" w:eastAsia="宋体" w:cs="宋体"/>
          <w:sz w:val="28"/>
          <w:szCs w:val="28"/>
          <w:u w:val="single" w:color="auto"/>
        </w:rPr>
        <w:t xml:space="preserve">                      </w:t>
      </w:r>
    </w:p>
    <w:p w14:paraId="618582BC">
      <w:pPr>
        <w:spacing w:before="1" w:line="225" w:lineRule="auto"/>
        <w:ind w:left="49" w:firstLine="3930" w:firstLineChars="1500"/>
        <w:rPr>
          <w:rFonts w:ascii="宋体" w:hAnsi="宋体" w:eastAsia="宋体" w:cs="宋体"/>
          <w:sz w:val="28"/>
          <w:szCs w:val="28"/>
        </w:rPr>
      </w:pPr>
      <w:r>
        <w:rPr>
          <w:rFonts w:ascii="宋体" w:hAnsi="宋体" w:eastAsia="宋体" w:cs="宋体"/>
          <w:spacing w:val="-9"/>
          <w:sz w:val="28"/>
          <w:szCs w:val="28"/>
        </w:rPr>
        <w:t>日       期：</w:t>
      </w:r>
      <w:r>
        <w:rPr>
          <w:rFonts w:ascii="宋体" w:hAnsi="宋体" w:eastAsia="宋体" w:cs="宋体"/>
          <w:spacing w:val="17"/>
          <w:sz w:val="28"/>
          <w:szCs w:val="28"/>
        </w:rPr>
        <w:t xml:space="preserve">   </w:t>
      </w:r>
      <w:r>
        <w:rPr>
          <w:rFonts w:ascii="宋体" w:hAnsi="宋体" w:eastAsia="宋体" w:cs="宋体"/>
          <w:spacing w:val="-9"/>
          <w:sz w:val="28"/>
          <w:szCs w:val="28"/>
        </w:rPr>
        <w:t>年</w:t>
      </w:r>
      <w:r>
        <w:rPr>
          <w:rFonts w:ascii="宋体" w:hAnsi="宋体" w:eastAsia="宋体" w:cs="宋体"/>
          <w:spacing w:val="15"/>
          <w:sz w:val="28"/>
          <w:szCs w:val="28"/>
        </w:rPr>
        <w:t xml:space="preserve">   </w:t>
      </w:r>
      <w:r>
        <w:rPr>
          <w:rFonts w:ascii="宋体" w:hAnsi="宋体" w:eastAsia="宋体" w:cs="宋体"/>
          <w:spacing w:val="-9"/>
          <w:sz w:val="28"/>
          <w:szCs w:val="28"/>
        </w:rPr>
        <w:t>月</w:t>
      </w:r>
      <w:r>
        <w:rPr>
          <w:rFonts w:ascii="宋体" w:hAnsi="宋体" w:eastAsia="宋体" w:cs="宋体"/>
          <w:spacing w:val="16"/>
          <w:sz w:val="28"/>
          <w:szCs w:val="28"/>
        </w:rPr>
        <w:t xml:space="preserve">   </w:t>
      </w:r>
      <w:r>
        <w:rPr>
          <w:rFonts w:ascii="宋体" w:hAnsi="宋体" w:eastAsia="宋体" w:cs="宋体"/>
          <w:spacing w:val="-9"/>
          <w:sz w:val="28"/>
          <w:szCs w:val="28"/>
        </w:rPr>
        <w:t>日</w:t>
      </w:r>
    </w:p>
    <w:p w14:paraId="09EA7C8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A58CED0">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21EC27BD">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lang w:eastAsia="zh-CN"/>
        </w:rPr>
        <w:t>供应商</w:t>
      </w:r>
      <w:r>
        <w:rPr>
          <w:rFonts w:hint="eastAsia" w:ascii="Times New Roman" w:hAnsi="Times New Roman" w:eastAsia="宋体" w:cs="Times New Roman"/>
          <w:b/>
          <w:bCs/>
          <w:sz w:val="32"/>
          <w:szCs w:val="20"/>
        </w:rPr>
        <w:t>应</w:t>
      </w:r>
      <w:r>
        <w:rPr>
          <w:rFonts w:hint="eastAsia" w:ascii="Times New Roman" w:hAnsi="Times New Roman" w:eastAsia="宋体" w:cs="Times New Roman"/>
          <w:b/>
          <w:bCs/>
          <w:sz w:val="32"/>
          <w:szCs w:val="20"/>
          <w:lang w:val="en-US" w:eastAsia="zh-CN"/>
        </w:rPr>
        <w:t>为湖北孝达交通投资有限公司招标代理入库供应商</w:t>
      </w:r>
      <w:r>
        <w:rPr>
          <w:rFonts w:hint="eastAsia" w:ascii="Times New Roman" w:hAnsi="Times New Roman" w:eastAsia="宋体" w:cs="Times New Roman"/>
          <w:b/>
          <w:bCs/>
          <w:sz w:val="32"/>
          <w:szCs w:val="20"/>
          <w:lang w:eastAsia="zh-CN"/>
        </w:rPr>
        <w:t>（</w:t>
      </w:r>
      <w:r>
        <w:rPr>
          <w:rFonts w:hint="eastAsia" w:ascii="Times New Roman" w:hAnsi="Times New Roman" w:eastAsia="宋体" w:cs="Times New Roman"/>
          <w:b/>
          <w:bCs/>
          <w:sz w:val="32"/>
          <w:szCs w:val="20"/>
          <w:lang w:val="en-US" w:eastAsia="zh-CN"/>
        </w:rPr>
        <w:t>提供网页截图</w:t>
      </w:r>
      <w:r>
        <w:rPr>
          <w:rFonts w:hint="eastAsia" w:ascii="Times New Roman" w:hAnsi="Times New Roman" w:eastAsia="宋体" w:cs="Times New Roman"/>
          <w:b/>
          <w:bCs/>
          <w:sz w:val="32"/>
          <w:szCs w:val="20"/>
          <w:lang w:eastAsia="zh-CN"/>
        </w:rPr>
        <w:t>）</w:t>
      </w:r>
    </w:p>
    <w:p w14:paraId="1AC9950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招标</w:t>
      </w:r>
      <w:bookmarkEnd w:id="0"/>
      <w:r>
        <w:rPr>
          <w:rFonts w:hint="eastAsia" w:ascii="Times New Roman" w:hAnsi="Times New Roman" w:eastAsia="宋体" w:cs="Times New Roman"/>
          <w:b/>
          <w:bCs/>
          <w:kern w:val="2"/>
          <w:sz w:val="32"/>
          <w:szCs w:val="20"/>
          <w:lang w:val="en-US" w:eastAsia="zh-CN" w:bidi="ar-SA"/>
        </w:rPr>
        <w:t>代理服务报价表</w:t>
      </w:r>
    </w:p>
    <w:p w14:paraId="47C52F77">
      <w:pPr>
        <w:pStyle w:val="4"/>
        <w:rPr>
          <w:rFonts w:hint="eastAsia" w:ascii="宋体" w:hAnsi="宋体" w:eastAsia="宋体" w:cs="宋体"/>
          <w:sz w:val="24"/>
          <w:szCs w:val="24"/>
        </w:rPr>
      </w:pPr>
    </w:p>
    <w:tbl>
      <w:tblPr>
        <w:tblStyle w:val="8"/>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5"/>
        <w:gridCol w:w="6245"/>
      </w:tblGrid>
      <w:tr w14:paraId="2033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2755" w:type="dxa"/>
            <w:noWrap w:val="0"/>
            <w:vAlign w:val="center"/>
          </w:tcPr>
          <w:p w14:paraId="04AF6F95">
            <w:pPr>
              <w:keepNext w:val="0"/>
              <w:keepLines w:val="0"/>
              <w:pageBreakBefore w:val="0"/>
              <w:widowControl w:val="0"/>
              <w:kinsoku/>
              <w:wordWrap/>
              <w:overflowPunct/>
              <w:topLinePunct w:val="0"/>
              <w:autoSpaceDE/>
              <w:autoSpaceDN/>
              <w:bidi w:val="0"/>
              <w:adjustRightInd/>
              <w:snapToGrid/>
              <w:spacing w:line="440" w:lineRule="exact"/>
              <w:ind w:firstLine="240" w:firstLineChars="100"/>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lang w:eastAsia="zh-CN"/>
              </w:rPr>
              <w:t>项目名称</w:t>
            </w:r>
          </w:p>
        </w:tc>
        <w:tc>
          <w:tcPr>
            <w:tcW w:w="6245" w:type="dxa"/>
            <w:noWrap w:val="0"/>
            <w:vAlign w:val="center"/>
          </w:tcPr>
          <w:p w14:paraId="5631A0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8"/>
                <w:szCs w:val="28"/>
                <w:lang w:val="en-US" w:eastAsia="zh-CN"/>
              </w:rPr>
              <w:t>孝昌县罗马街老旧街区改造项目工程总承包（EPC）劳务分包项目招标代理机构比选</w:t>
            </w:r>
          </w:p>
        </w:tc>
      </w:tr>
      <w:tr w14:paraId="33BF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2755" w:type="dxa"/>
            <w:noWrap w:val="0"/>
            <w:vAlign w:val="center"/>
          </w:tcPr>
          <w:p w14:paraId="60953C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val="en-US" w:eastAsia="zh-CN"/>
              </w:rPr>
              <w:t>报价</w:t>
            </w:r>
            <w:r>
              <w:rPr>
                <w:rFonts w:hint="eastAsia" w:ascii="宋体" w:hAnsi="宋体" w:eastAsia="宋体" w:cs="宋体"/>
                <w:position w:val="6"/>
                <w:sz w:val="24"/>
                <w:szCs w:val="24"/>
              </w:rPr>
              <w:t>单位名称</w:t>
            </w:r>
          </w:p>
        </w:tc>
        <w:tc>
          <w:tcPr>
            <w:tcW w:w="6245" w:type="dxa"/>
            <w:noWrap w:val="0"/>
            <w:vAlign w:val="center"/>
          </w:tcPr>
          <w:p w14:paraId="7DD746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p>
        </w:tc>
      </w:tr>
      <w:tr w14:paraId="19E9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3" w:hRule="atLeast"/>
          <w:jc w:val="center"/>
        </w:trPr>
        <w:tc>
          <w:tcPr>
            <w:tcW w:w="2755" w:type="dxa"/>
            <w:noWrap w:val="0"/>
            <w:vAlign w:val="center"/>
          </w:tcPr>
          <w:p w14:paraId="72A50A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eastAsia="zh-CN"/>
              </w:rPr>
              <w:t>服务内容</w:t>
            </w:r>
          </w:p>
        </w:tc>
        <w:tc>
          <w:tcPr>
            <w:tcW w:w="6245" w:type="dxa"/>
            <w:noWrap w:val="0"/>
            <w:vAlign w:val="center"/>
          </w:tcPr>
          <w:p w14:paraId="353BC1C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4"/>
                <w:szCs w:val="24"/>
                <w:lang w:val="en-US" w:eastAsia="zh-CN"/>
              </w:rPr>
            </w:pPr>
            <w:r>
              <w:rPr>
                <w:rFonts w:hint="eastAsia" w:ascii="宋体" w:hAnsi="宋体" w:eastAsia="宋体" w:cs="宋体"/>
                <w:position w:val="6"/>
                <w:sz w:val="28"/>
                <w:szCs w:val="28"/>
                <w:lang w:val="en-US" w:eastAsia="zh-CN"/>
              </w:rPr>
              <w:t>为“孝昌县罗马街老旧街区改造项目工程总承包（EPC）劳务分包项目”拟写招标方案；编制资格预审文件（如有）、招标文件；组织审查投标人资格；代拟和发布公告；接受投标报名；组织投标人踏勘现场和答疑（如有）；协助依法组建评审委员会；组织开标、评标等；代拟招投标情况书面报告（如有）；组织处理质疑、投诉的回复等；办理中标公示；协助签订合同；与招标人约定的其他事项。</w:t>
            </w:r>
          </w:p>
        </w:tc>
      </w:tr>
      <w:tr w14:paraId="583A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2755" w:type="dxa"/>
            <w:noWrap w:val="0"/>
            <w:vAlign w:val="center"/>
          </w:tcPr>
          <w:p w14:paraId="4355AA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报价</w:t>
            </w:r>
          </w:p>
        </w:tc>
        <w:tc>
          <w:tcPr>
            <w:tcW w:w="6245" w:type="dxa"/>
            <w:noWrap w:val="0"/>
            <w:vAlign w:val="center"/>
          </w:tcPr>
          <w:p w14:paraId="4C76D37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color w:val="auto"/>
                <w:position w:val="6"/>
                <w:sz w:val="24"/>
                <w:szCs w:val="24"/>
                <w:lang w:val="en-US" w:eastAsia="zh-CN"/>
              </w:rPr>
              <w:t>按国家发展计划委员会计价格【2011】534号文及原国家计委《招标代理服务收费管理暂行办法》（【2002】1980号）规定标准的</w:t>
            </w:r>
            <w:r>
              <w:rPr>
                <w:rFonts w:hint="eastAsia" w:ascii="宋体" w:hAnsi="宋体" w:eastAsia="宋体" w:cs="宋体"/>
                <w:color w:val="auto"/>
                <w:position w:val="6"/>
                <w:sz w:val="24"/>
                <w:szCs w:val="24"/>
                <w:u w:val="single"/>
                <w:lang w:val="en-US" w:eastAsia="zh-CN"/>
              </w:rPr>
              <w:t xml:space="preserve">   </w:t>
            </w:r>
            <w:r>
              <w:rPr>
                <w:rFonts w:hint="eastAsia" w:ascii="宋体" w:hAnsi="宋体" w:eastAsia="宋体" w:cs="宋体"/>
                <w:color w:val="auto"/>
                <w:position w:val="6"/>
                <w:sz w:val="24"/>
                <w:szCs w:val="24"/>
                <w:lang w:val="en-US" w:eastAsia="zh-CN"/>
              </w:rPr>
              <w:t>%向招标代理机构支付代理服务费。</w:t>
            </w:r>
          </w:p>
        </w:tc>
      </w:tr>
      <w:tr w14:paraId="15DE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2755" w:type="dxa"/>
            <w:noWrap w:val="0"/>
            <w:vAlign w:val="center"/>
          </w:tcPr>
          <w:p w14:paraId="42507D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position w:val="6"/>
                <w:sz w:val="24"/>
                <w:szCs w:val="24"/>
                <w:lang w:eastAsia="zh-CN"/>
              </w:rPr>
            </w:pPr>
            <w:r>
              <w:rPr>
                <w:rFonts w:hint="eastAsia" w:ascii="宋体" w:hAnsi="宋体" w:eastAsia="宋体" w:cs="宋体"/>
                <w:color w:val="auto"/>
                <w:position w:val="6"/>
                <w:sz w:val="24"/>
                <w:szCs w:val="24"/>
                <w:lang w:val="en-US" w:eastAsia="zh-CN"/>
              </w:rPr>
              <w:t>合同履行期限</w:t>
            </w:r>
          </w:p>
        </w:tc>
        <w:tc>
          <w:tcPr>
            <w:tcW w:w="6245" w:type="dxa"/>
            <w:noWrap w:val="0"/>
            <w:vAlign w:val="center"/>
          </w:tcPr>
          <w:p w14:paraId="0FDCF67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签订合同之日起至项目招标结束移交相关资料为止；</w:t>
            </w:r>
          </w:p>
        </w:tc>
      </w:tr>
      <w:tr w14:paraId="2A89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755" w:type="dxa"/>
            <w:noWrap w:val="0"/>
            <w:vAlign w:val="center"/>
          </w:tcPr>
          <w:p w14:paraId="12A357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rPr>
              <w:t>备注</w:t>
            </w:r>
          </w:p>
        </w:tc>
        <w:tc>
          <w:tcPr>
            <w:tcW w:w="6245" w:type="dxa"/>
            <w:noWrap w:val="0"/>
            <w:vAlign w:val="top"/>
          </w:tcPr>
          <w:p w14:paraId="0834996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代理费由分包项目中标人承担，本着优惠服务原则，费用在不超出报价情况下，与中标人另行协商。</w:t>
            </w:r>
          </w:p>
        </w:tc>
      </w:tr>
    </w:tbl>
    <w:p w14:paraId="7077ACFE">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日期：</w:t>
      </w:r>
      <w:r>
        <w:rPr>
          <w:rFonts w:hint="eastAsia" w:ascii="宋体" w:hAnsi="宋体" w:eastAsia="宋体" w:cs="宋体"/>
          <w:i w:val="0"/>
          <w:iCs w:val="0"/>
          <w:color w:val="auto"/>
          <w:sz w:val="24"/>
          <w:szCs w:val="24"/>
          <w:lang w:val="en-US" w:eastAsia="zh-CN"/>
        </w:rPr>
        <w:t xml:space="preserve">        年     月     日</w:t>
      </w:r>
    </w:p>
    <w:p w14:paraId="26BF6EBF">
      <w:pPr>
        <w:rPr>
          <w:sz w:val="24"/>
          <w:szCs w:val="24"/>
        </w:rPr>
      </w:pPr>
      <w:r>
        <w:rPr>
          <w:sz w:val="24"/>
          <w:szCs w:val="24"/>
        </w:rPr>
        <w:br w:type="page"/>
      </w:r>
    </w:p>
    <w:p w14:paraId="2E7D9D26">
      <w:pPr>
        <w:pStyle w:val="7"/>
        <w:keepNext w:val="0"/>
        <w:keepLines w:val="0"/>
        <w:widowControl/>
        <w:suppressLineNumbers w:val="0"/>
        <w:ind w:left="0" w:leftChars="0" w:right="0" w:rightChars="0" w:firstLine="0" w:firstLineChars="0"/>
        <w:jc w:val="left"/>
        <w:outlineLvl w:val="0"/>
        <w:rPr>
          <w:rStyle w:val="17"/>
          <w:rFonts w:hint="eastAsia" w:ascii="宋体" w:hAnsi="宋体" w:eastAsia="宋体" w:cs="宋体"/>
          <w:sz w:val="24"/>
          <w:szCs w:val="24"/>
          <w:lang w:val="en-US" w:eastAsia="zh-CN"/>
        </w:rPr>
      </w:pPr>
      <w:r>
        <w:rPr>
          <w:rStyle w:val="17"/>
          <w:rFonts w:hint="eastAsia" w:ascii="宋体" w:hAnsi="宋体" w:eastAsia="宋体" w:cs="宋体"/>
          <w:sz w:val="24"/>
          <w:szCs w:val="24"/>
          <w:lang w:val="en-US" w:eastAsia="zh-CN"/>
        </w:rPr>
        <w:t>附表</w:t>
      </w:r>
    </w:p>
    <w:p w14:paraId="7D01BF7D">
      <w:pPr>
        <w:pStyle w:val="7"/>
        <w:keepNext w:val="0"/>
        <w:keepLines w:val="0"/>
        <w:widowControl/>
        <w:suppressLineNumbers w:val="0"/>
        <w:ind w:left="0" w:firstLine="0"/>
        <w:jc w:val="center"/>
        <w:rPr>
          <w:rStyle w:val="17"/>
          <w:rFonts w:hint="eastAsia" w:ascii="宋体" w:hAnsi="宋体" w:eastAsia="宋体" w:cs="宋体"/>
          <w:sz w:val="24"/>
          <w:szCs w:val="24"/>
        </w:rPr>
      </w:pPr>
      <w:r>
        <w:rPr>
          <w:rStyle w:val="17"/>
          <w:rFonts w:hint="eastAsia" w:ascii="宋体" w:hAnsi="宋体" w:eastAsia="宋体" w:cs="宋体"/>
          <w:sz w:val="24"/>
          <w:szCs w:val="24"/>
        </w:rPr>
        <w:t>招标代理服务收费标准( 费率)</w:t>
      </w:r>
    </w:p>
    <w:tbl>
      <w:tblPr>
        <w:tblStyle w:val="8"/>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41EFC2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7570717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服务类型  / 中标金额（万元）</w:t>
            </w:r>
          </w:p>
        </w:tc>
        <w:tc>
          <w:tcPr>
            <w:tcW w:w="1913" w:type="dxa"/>
            <w:noWrap w:val="0"/>
            <w:vAlign w:val="center"/>
          </w:tcPr>
          <w:p w14:paraId="33F53CFA">
            <w:pPr>
              <w:pStyle w:val="7"/>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sz w:val="18"/>
                <w:szCs w:val="18"/>
              </w:rPr>
              <w:t>货物招标</w:t>
            </w:r>
          </w:p>
        </w:tc>
        <w:tc>
          <w:tcPr>
            <w:tcW w:w="1599" w:type="dxa"/>
            <w:noWrap w:val="0"/>
            <w:vAlign w:val="center"/>
          </w:tcPr>
          <w:p w14:paraId="64D4FCA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服务招标</w:t>
            </w:r>
          </w:p>
        </w:tc>
        <w:tc>
          <w:tcPr>
            <w:tcW w:w="1258" w:type="dxa"/>
            <w:noWrap w:val="0"/>
            <w:vAlign w:val="center"/>
          </w:tcPr>
          <w:p w14:paraId="3273D90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工程招标</w:t>
            </w:r>
          </w:p>
        </w:tc>
      </w:tr>
      <w:tr w14:paraId="243298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B4216E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100以下</w:t>
            </w:r>
          </w:p>
        </w:tc>
        <w:tc>
          <w:tcPr>
            <w:tcW w:w="1913" w:type="dxa"/>
            <w:noWrap w:val="0"/>
            <w:vAlign w:val="center"/>
          </w:tcPr>
          <w:p w14:paraId="267C8E9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599" w:type="dxa"/>
            <w:noWrap w:val="0"/>
            <w:vAlign w:val="center"/>
          </w:tcPr>
          <w:p w14:paraId="3B45C02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258" w:type="dxa"/>
            <w:noWrap w:val="0"/>
            <w:vAlign w:val="center"/>
          </w:tcPr>
          <w:p w14:paraId="174719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w:t>
            </w:r>
          </w:p>
        </w:tc>
      </w:tr>
      <w:tr w14:paraId="57CB01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FF0F65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100—500</w:t>
            </w:r>
          </w:p>
        </w:tc>
        <w:tc>
          <w:tcPr>
            <w:tcW w:w="1913" w:type="dxa"/>
            <w:noWrap w:val="0"/>
            <w:vAlign w:val="center"/>
          </w:tcPr>
          <w:p w14:paraId="414020A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1.1％</w:t>
            </w:r>
          </w:p>
        </w:tc>
        <w:tc>
          <w:tcPr>
            <w:tcW w:w="1599" w:type="dxa"/>
            <w:noWrap w:val="0"/>
            <w:vAlign w:val="center"/>
          </w:tcPr>
          <w:p w14:paraId="0820742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258" w:type="dxa"/>
            <w:noWrap w:val="0"/>
            <w:vAlign w:val="center"/>
          </w:tcPr>
          <w:p w14:paraId="38D9AD0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0.7％</w:t>
            </w:r>
          </w:p>
        </w:tc>
      </w:tr>
      <w:tr w14:paraId="7697BA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1749A9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500—1000</w:t>
            </w:r>
          </w:p>
        </w:tc>
        <w:tc>
          <w:tcPr>
            <w:tcW w:w="1913" w:type="dxa"/>
            <w:noWrap w:val="0"/>
            <w:vAlign w:val="center"/>
          </w:tcPr>
          <w:p w14:paraId="3683188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599" w:type="dxa"/>
            <w:noWrap w:val="0"/>
            <w:vAlign w:val="center"/>
          </w:tcPr>
          <w:p w14:paraId="4FB01C8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0.45％</w:t>
            </w:r>
          </w:p>
        </w:tc>
        <w:tc>
          <w:tcPr>
            <w:tcW w:w="1258" w:type="dxa"/>
            <w:noWrap w:val="0"/>
            <w:vAlign w:val="center"/>
          </w:tcPr>
          <w:p w14:paraId="7CC2751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0.55％</w:t>
            </w:r>
          </w:p>
        </w:tc>
      </w:tr>
      <w:tr w14:paraId="40C54B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0BAC214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1000—5000</w:t>
            </w:r>
          </w:p>
        </w:tc>
        <w:tc>
          <w:tcPr>
            <w:tcW w:w="1913" w:type="dxa"/>
            <w:noWrap w:val="0"/>
            <w:vAlign w:val="center"/>
          </w:tcPr>
          <w:p w14:paraId="56A5A386">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w:t>
            </w:r>
          </w:p>
        </w:tc>
        <w:tc>
          <w:tcPr>
            <w:tcW w:w="1599" w:type="dxa"/>
            <w:noWrap w:val="0"/>
            <w:vAlign w:val="center"/>
          </w:tcPr>
          <w:p w14:paraId="0D5DBE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258" w:type="dxa"/>
            <w:noWrap w:val="0"/>
            <w:vAlign w:val="center"/>
          </w:tcPr>
          <w:p w14:paraId="4AC2795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0.35％</w:t>
            </w:r>
          </w:p>
        </w:tc>
      </w:tr>
      <w:tr w14:paraId="39BE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AF5CB6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5000—10000</w:t>
            </w:r>
          </w:p>
        </w:tc>
        <w:tc>
          <w:tcPr>
            <w:tcW w:w="1913" w:type="dxa"/>
            <w:noWrap w:val="0"/>
            <w:vAlign w:val="center"/>
          </w:tcPr>
          <w:p w14:paraId="05DE80E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599" w:type="dxa"/>
            <w:noWrap w:val="0"/>
            <w:vAlign w:val="center"/>
          </w:tcPr>
          <w:p w14:paraId="09E5492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0.1％</w:t>
            </w:r>
          </w:p>
        </w:tc>
        <w:tc>
          <w:tcPr>
            <w:tcW w:w="1258" w:type="dxa"/>
            <w:noWrap w:val="0"/>
            <w:vAlign w:val="center"/>
          </w:tcPr>
          <w:p w14:paraId="7346A15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w:t>
            </w:r>
          </w:p>
        </w:tc>
      </w:tr>
      <w:tr w14:paraId="42E05F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C3349E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10000——100000</w:t>
            </w:r>
          </w:p>
        </w:tc>
        <w:tc>
          <w:tcPr>
            <w:tcW w:w="1913" w:type="dxa"/>
            <w:noWrap w:val="0"/>
            <w:vAlign w:val="center"/>
          </w:tcPr>
          <w:p w14:paraId="19DE71B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599" w:type="dxa"/>
            <w:noWrap w:val="0"/>
            <w:vAlign w:val="center"/>
          </w:tcPr>
          <w:p w14:paraId="7A652DE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258" w:type="dxa"/>
            <w:noWrap w:val="0"/>
            <w:vAlign w:val="center"/>
          </w:tcPr>
          <w:p w14:paraId="0381B8A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r>
      <w:tr w14:paraId="5AB626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2A00C3A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1000000以上</w:t>
            </w:r>
          </w:p>
        </w:tc>
        <w:tc>
          <w:tcPr>
            <w:tcW w:w="1913" w:type="dxa"/>
            <w:noWrap w:val="0"/>
            <w:vAlign w:val="center"/>
          </w:tcPr>
          <w:p w14:paraId="57C974B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599" w:type="dxa"/>
            <w:noWrap w:val="0"/>
            <w:vAlign w:val="center"/>
          </w:tcPr>
          <w:p w14:paraId="2766A2A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258" w:type="dxa"/>
            <w:noWrap w:val="0"/>
            <w:vAlign w:val="center"/>
          </w:tcPr>
          <w:p w14:paraId="46650ABA">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r>
    </w:tbl>
    <w:p w14:paraId="67470A12">
      <w:pPr>
        <w:pStyle w:val="7"/>
        <w:keepNext w:val="0"/>
        <w:keepLines w:val="0"/>
        <w:widowControl/>
        <w:suppressLineNumbers w:val="0"/>
        <w:spacing w:before="100" w:beforeAutospacing="1" w:after="100" w:afterAutospacing="1" w:line="240" w:lineRule="auto"/>
        <w:ind w:left="0" w:right="0" w:firstLine="0"/>
        <w:jc w:val="left"/>
        <w:rPr>
          <w:rFonts w:hint="eastAsia" w:ascii="宋体" w:hAnsi="宋体" w:eastAsia="宋体" w:cs="宋体"/>
          <w:b/>
          <w:bCs/>
          <w:sz w:val="21"/>
          <w:szCs w:val="20"/>
        </w:rPr>
      </w:pPr>
      <w:r>
        <w:rPr>
          <w:rFonts w:hint="eastAsia" w:ascii="宋体" w:hAnsi="宋体" w:eastAsia="宋体" w:cs="宋体"/>
          <w:b/>
          <w:bCs/>
          <w:i w:val="0"/>
          <w:iCs w:val="0"/>
          <w:caps w:val="0"/>
          <w:color w:val="000000"/>
          <w:spacing w:val="0"/>
          <w:sz w:val="20"/>
          <w:szCs w:val="20"/>
        </w:rPr>
        <w:t>注：招标代理服务收费按差额定率累进法计算。</w:t>
      </w:r>
    </w:p>
    <w:p w14:paraId="19FAC566">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5391496"/>
    <w:rsid w:val="088B17BE"/>
    <w:rsid w:val="0B5E67A7"/>
    <w:rsid w:val="0C1112DA"/>
    <w:rsid w:val="0F794DA3"/>
    <w:rsid w:val="12612C4C"/>
    <w:rsid w:val="13071E76"/>
    <w:rsid w:val="184D62AD"/>
    <w:rsid w:val="19E7562B"/>
    <w:rsid w:val="1AE75032"/>
    <w:rsid w:val="1DAA65B4"/>
    <w:rsid w:val="1F097374"/>
    <w:rsid w:val="20D05BC1"/>
    <w:rsid w:val="26E87411"/>
    <w:rsid w:val="275D7948"/>
    <w:rsid w:val="2F056C89"/>
    <w:rsid w:val="35BA4688"/>
    <w:rsid w:val="384252CC"/>
    <w:rsid w:val="3A2B31DF"/>
    <w:rsid w:val="3C0074ED"/>
    <w:rsid w:val="3C3A2C7D"/>
    <w:rsid w:val="3CDD6DE7"/>
    <w:rsid w:val="4101503F"/>
    <w:rsid w:val="41A34FCF"/>
    <w:rsid w:val="421E48E4"/>
    <w:rsid w:val="424446C4"/>
    <w:rsid w:val="432F2FAC"/>
    <w:rsid w:val="47550554"/>
    <w:rsid w:val="47B07CA9"/>
    <w:rsid w:val="481B2F90"/>
    <w:rsid w:val="564D51F0"/>
    <w:rsid w:val="59BA217A"/>
    <w:rsid w:val="5FC33E54"/>
    <w:rsid w:val="61C7380A"/>
    <w:rsid w:val="65E801CD"/>
    <w:rsid w:val="66105C72"/>
    <w:rsid w:val="6B147CCA"/>
    <w:rsid w:val="6B6B17E9"/>
    <w:rsid w:val="6F6072F0"/>
    <w:rsid w:val="702C4DB1"/>
    <w:rsid w:val="716718BB"/>
    <w:rsid w:val="716A4115"/>
    <w:rsid w:val="716D7263"/>
    <w:rsid w:val="74911426"/>
    <w:rsid w:val="77BF3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List 2"/>
    <w:basedOn w:val="1"/>
    <w:unhideWhenUsed/>
    <w:qFormat/>
    <w:uiPriority w:val="99"/>
    <w:pPr>
      <w:ind w:left="100" w:leftChars="200" w:hanging="200" w:hangingChars="200"/>
      <w:contextualSpacing/>
    </w:p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 w:type="character" w:customStyle="1" w:styleId="12">
    <w:name w:val="页眉 Char"/>
    <w:basedOn w:val="10"/>
    <w:link w:val="6"/>
    <w:autoRedefine/>
    <w:qFormat/>
    <w:uiPriority w:val="99"/>
    <w:rPr>
      <w:sz w:val="18"/>
      <w:szCs w:val="18"/>
    </w:rPr>
  </w:style>
  <w:style w:type="character" w:customStyle="1" w:styleId="13">
    <w:name w:val="页脚 Char"/>
    <w:basedOn w:val="10"/>
    <w:link w:val="5"/>
    <w:autoRedefine/>
    <w:qFormat/>
    <w:uiPriority w:val="99"/>
    <w:rPr>
      <w:sz w:val="18"/>
      <w:szCs w:val="18"/>
    </w:rPr>
  </w:style>
  <w:style w:type="paragraph" w:styleId="14">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6">
    <w:name w:val="首行缩进"/>
    <w:basedOn w:val="1"/>
    <w:autoRedefine/>
    <w:qFormat/>
    <w:uiPriority w:val="0"/>
    <w:pPr>
      <w:ind w:firstLine="480" w:firstLineChars="200"/>
    </w:pPr>
    <w:rPr>
      <w:lang w:val="zh-CN"/>
    </w:rPr>
  </w:style>
  <w:style w:type="character" w:customStyle="1" w:styleId="17">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1703</Words>
  <Characters>1897</Characters>
  <Lines>88</Lines>
  <Paragraphs>48</Paragraphs>
  <TotalTime>0</TotalTime>
  <ScaleCrop>false</ScaleCrop>
  <LinksUpToDate>false</LinksUpToDate>
  <CharactersWithSpaces>2537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someone like you</cp:lastModifiedBy>
  <cp:lastPrinted>2025-05-30T00:00:00Z</cp:lastPrinted>
  <dcterms:modified xsi:type="dcterms:W3CDTF">2026-01-27T00:50:23Z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7918B9CD8ABC4D8687667EEF3DDCF545_13</vt:lpwstr>
  </property>
  <property fmtid="{D5CDD505-2E9C-101B-9397-08002B2CF9AE}" pid="4" name="KSOTemplateDocerSaveRecord">
    <vt:lpwstr>eyJoZGlkIjoiYmEwYWI1NjRiZDE1ODNlNWU4YzQ4MDM4ZmJlMzBkYjQiLCJ1c2VySWQiOiIyNjQ0MTMyMDMifQ==</vt:lpwstr>
  </property>
</Properties>
</file>