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center"/>
        <w:rPr>
          <w:rFonts w:ascii="方正小标宋简体" w:eastAsia="方正小标宋简体" w:hAnsiTheme="majorEastAsia"/>
          <w:sz w:val="28"/>
          <w:szCs w:val="28"/>
        </w:rPr>
      </w:pPr>
    </w:p>
    <w:p w14:paraId="7915A500">
      <w:pPr>
        <w:spacing w:line="500" w:lineRule="exact"/>
        <w:jc w:val="center"/>
        <w:rPr>
          <w:rFonts w:ascii="方正小标宋简体" w:eastAsia="方正小标宋简体" w:hAnsiTheme="majorEastAsia"/>
          <w:sz w:val="28"/>
          <w:szCs w:val="28"/>
        </w:rPr>
      </w:pPr>
    </w:p>
    <w:p w14:paraId="045FCAA8">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1FB0EE5F">
      <w:pPr>
        <w:spacing w:line="500" w:lineRule="exact"/>
        <w:jc w:val="center"/>
        <w:rPr>
          <w:rFonts w:hint="eastAsia" w:ascii="方正小标宋简体" w:eastAsia="方正小标宋简体" w:hAnsiTheme="majorEastAsia"/>
          <w:sz w:val="28"/>
          <w:szCs w:val="28"/>
          <w:u w:val="single"/>
        </w:rPr>
      </w:pPr>
    </w:p>
    <w:p w14:paraId="7A3EB3CB">
      <w:pPr>
        <w:spacing w:line="360" w:lineRule="auto"/>
        <w:jc w:val="center"/>
        <w:rPr>
          <w:rFonts w:ascii="方正小标宋简体" w:eastAsia="方正小标宋简体" w:hAnsiTheme="majorEastAsia"/>
          <w:sz w:val="44"/>
          <w:szCs w:val="44"/>
        </w:rPr>
      </w:pPr>
      <w:bookmarkStart w:id="1" w:name="_GoBack"/>
      <w:bookmarkEnd w:id="1"/>
      <w:r>
        <w:rPr>
          <w:rFonts w:hint="eastAsia" w:ascii="方正小标宋简体" w:eastAsia="方正小标宋简体" w:hAnsiTheme="majorEastAsia"/>
          <w:sz w:val="44"/>
          <w:szCs w:val="44"/>
          <w:lang w:val="en-US" w:eastAsia="zh-CN"/>
        </w:rPr>
        <w:t>孝昌县公共交通提档升级项目第三方检测服务招标代理机构比选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ascii="方正小标宋简体" w:eastAsia="方正小标宋简体" w:hAnsiTheme="majorEastAsia"/>
          <w:sz w:val="84"/>
          <w:szCs w:val="84"/>
        </w:rPr>
      </w:pPr>
      <w:r>
        <w:rPr>
          <w:rFonts w:hint="eastAsia" w:ascii="方正小标宋简体" w:eastAsia="方正小标宋简体" w:hAnsiTheme="majorEastAsia"/>
          <w:sz w:val="84"/>
          <w:szCs w:val="84"/>
          <w:lang w:val="en-US" w:eastAsia="zh-CN"/>
        </w:rPr>
        <w:t>报 价 文 件</w:t>
      </w:r>
    </w:p>
    <w:p w14:paraId="3FC00318">
      <w:pPr>
        <w:spacing w:line="360" w:lineRule="auto"/>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rPr>
        <w:t>（正/副本）</w:t>
      </w:r>
    </w:p>
    <w:p w14:paraId="6CD4814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ascii="方正小标宋简体" w:eastAsia="方正小标宋简体" w:hAnsiTheme="majorEastAsia"/>
          <w:sz w:val="30"/>
          <w:szCs w:val="30"/>
        </w:rPr>
      </w:pPr>
      <w:r>
        <w:rPr>
          <w:rFonts w:hint="eastAsia" w:ascii="方正小标宋简体" w:eastAsia="方正小标宋简体" w:hAnsiTheme="majorEastAsia"/>
          <w:sz w:val="30"/>
          <w:szCs w:val="30"/>
          <w:lang w:val="en-US" w:eastAsia="zh-CN"/>
        </w:rPr>
        <w:t>供应商</w:t>
      </w:r>
      <w:r>
        <w:rPr>
          <w:rFonts w:hint="eastAsia" w:ascii="方正小标宋简体" w:eastAsia="方正小标宋简体" w:hAnsiTheme="majorEastAsia"/>
          <w:sz w:val="30"/>
          <w:szCs w:val="30"/>
        </w:rPr>
        <w:t>名称：（********有限公司）</w:t>
      </w:r>
    </w:p>
    <w:p w14:paraId="7BFAB5F9">
      <w:pPr>
        <w:spacing w:line="480" w:lineRule="auto"/>
        <w:jc w:val="center"/>
        <w:rPr>
          <w:rFonts w:ascii="方正小标宋简体" w:eastAsia="方正小标宋简体" w:hAnsiTheme="majorEastAsia"/>
          <w:color w:val="0000FF"/>
          <w:sz w:val="30"/>
          <w:szCs w:val="30"/>
        </w:rPr>
      </w:pPr>
      <w:r>
        <w:rPr>
          <w:rFonts w:hint="eastAsia" w:ascii="方正小标宋简体" w:eastAsia="方正小标宋简体" w:hAnsiTheme="majorEastAsia"/>
          <w:color w:val="0000FF"/>
          <w:sz w:val="30"/>
          <w:szCs w:val="30"/>
        </w:rPr>
        <w:t>**年**月**日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lang w:val="en-US" w:eastAsia="zh-CN"/>
        </w:rPr>
        <w:t>供应商报价文件</w:t>
      </w:r>
      <w:r>
        <w:rPr>
          <w:rFonts w:hint="eastAsia" w:ascii="方正小标宋简体" w:eastAsia="方正小标宋简体" w:hAnsiTheme="majorEastAsia"/>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2"/>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2"/>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2"/>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2"/>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2"/>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应为湖北孝达交通投资有限公司招标代理入库供应商(提供网页截图)</w:t>
      </w:r>
    </w:p>
    <w:p w14:paraId="50B9B477">
      <w:pPr>
        <w:pStyle w:val="12"/>
        <w:numPr>
          <w:ilvl w:val="0"/>
          <w:numId w:val="2"/>
        </w:numPr>
        <w:spacing w:line="500" w:lineRule="exact"/>
        <w:rPr>
          <w:rFonts w:hint="eastAsia"/>
          <w:sz w:val="24"/>
          <w:szCs w:val="24"/>
        </w:rPr>
      </w:pPr>
      <w:r>
        <w:rPr>
          <w:rFonts w:hint="eastAsia"/>
          <w:sz w:val="24"/>
          <w:szCs w:val="24"/>
          <w:lang w:val="en-US" w:eastAsia="zh-CN"/>
        </w:rPr>
        <w:t>报价一览表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2531B90A">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lang w:val="en-US" w:eastAsia="zh-CN"/>
        </w:rPr>
        <w:t>资质证书（如有）</w:t>
      </w:r>
    </w:p>
    <w:p w14:paraId="2578452B">
      <w:pPr>
        <w:pStyle w:val="13"/>
        <w:rPr>
          <w:rFonts w:hint="eastAsia"/>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02CA3EF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center"/>
        <w:outlineLvl w:val="9"/>
        <w:rPr>
          <w:rFonts w:hint="eastAsia" w:ascii="宋体" w:hAnsi="宋体" w:cs="宋体"/>
          <w:b/>
          <w:color w:val="auto"/>
          <w:sz w:val="36"/>
          <w:szCs w:val="36"/>
          <w:highlight w:val="none"/>
        </w:rPr>
      </w:pPr>
    </w:p>
    <w:p w14:paraId="47CC4FA4">
      <w:pPr>
        <w:tabs>
          <w:tab w:val="left" w:pos="2625"/>
        </w:tabs>
        <w:spacing w:line="360" w:lineRule="auto"/>
        <w:jc w:val="center"/>
        <w:outlineLvl w:val="9"/>
        <w:rPr>
          <w:rFonts w:hint="eastAsia" w:ascii="宋体" w:hAnsi="宋体" w:cs="宋体"/>
          <w:b/>
          <w:color w:val="auto"/>
          <w:sz w:val="36"/>
          <w:szCs w:val="36"/>
          <w:highlight w:val="none"/>
        </w:rPr>
      </w:pPr>
    </w:p>
    <w:p w14:paraId="123E0C1A">
      <w:pPr>
        <w:tabs>
          <w:tab w:val="left" w:pos="2625"/>
        </w:tabs>
        <w:spacing w:line="360" w:lineRule="auto"/>
        <w:jc w:val="center"/>
        <w:outlineLvl w:val="9"/>
        <w:rPr>
          <w:rFonts w:hint="eastAsia" w:ascii="宋体" w:hAnsi="宋体" w:cs="宋体"/>
          <w:b/>
          <w:color w:val="auto"/>
          <w:sz w:val="36"/>
          <w:szCs w:val="36"/>
          <w:highlight w:val="none"/>
        </w:rPr>
      </w:pPr>
    </w:p>
    <w:p w14:paraId="363BA7CD">
      <w:pPr>
        <w:tabs>
          <w:tab w:val="left" w:pos="2625"/>
        </w:tabs>
        <w:spacing w:line="360" w:lineRule="auto"/>
        <w:jc w:val="center"/>
        <w:outlineLvl w:val="9"/>
        <w:rPr>
          <w:rFonts w:hint="eastAsia" w:ascii="宋体" w:hAnsi="宋体" w:cs="宋体"/>
          <w:b/>
          <w:color w:val="auto"/>
          <w:sz w:val="36"/>
          <w:szCs w:val="36"/>
          <w:highlight w:val="none"/>
        </w:rPr>
      </w:pPr>
    </w:p>
    <w:p w14:paraId="0B1AC913">
      <w:pPr>
        <w:tabs>
          <w:tab w:val="left" w:pos="2625"/>
        </w:tabs>
        <w:spacing w:line="360" w:lineRule="auto"/>
        <w:jc w:val="center"/>
        <w:outlineLvl w:val="9"/>
        <w:rPr>
          <w:rFonts w:hint="eastAsia" w:ascii="宋体" w:hAnsi="宋体" w:cs="宋体"/>
          <w:b/>
          <w:color w:val="auto"/>
          <w:sz w:val="36"/>
          <w:szCs w:val="36"/>
          <w:highlight w:val="none"/>
        </w:rPr>
      </w:pPr>
    </w:p>
    <w:p w14:paraId="5DA76441">
      <w:pPr>
        <w:tabs>
          <w:tab w:val="left" w:pos="2625"/>
        </w:tabs>
        <w:spacing w:line="360" w:lineRule="auto"/>
        <w:jc w:val="center"/>
        <w:outlineLvl w:val="9"/>
        <w:rPr>
          <w:rFonts w:hint="eastAsia" w:ascii="宋体" w:hAnsi="宋体" w:cs="宋体"/>
          <w:b/>
          <w:color w:val="auto"/>
          <w:sz w:val="36"/>
          <w:szCs w:val="36"/>
          <w:highlight w:val="none"/>
        </w:rPr>
      </w:pPr>
    </w:p>
    <w:p w14:paraId="13D6F725">
      <w:pPr>
        <w:tabs>
          <w:tab w:val="left" w:pos="2625"/>
        </w:tabs>
        <w:spacing w:line="360" w:lineRule="auto"/>
        <w:jc w:val="center"/>
        <w:outlineLvl w:val="9"/>
        <w:rPr>
          <w:rFonts w:hint="eastAsia" w:ascii="宋体" w:hAnsi="宋体" w:cs="宋体"/>
          <w:b/>
          <w:color w:val="auto"/>
          <w:sz w:val="36"/>
          <w:szCs w:val="36"/>
          <w:highlight w:val="none"/>
        </w:rPr>
      </w:pPr>
    </w:p>
    <w:p w14:paraId="35755B70">
      <w:pPr>
        <w:tabs>
          <w:tab w:val="left" w:pos="2625"/>
        </w:tabs>
        <w:spacing w:line="360" w:lineRule="auto"/>
        <w:jc w:val="center"/>
        <w:outlineLvl w:val="9"/>
        <w:rPr>
          <w:rFonts w:hint="eastAsia" w:ascii="宋体" w:hAnsi="宋体" w:cs="宋体"/>
          <w:b/>
          <w:color w:val="auto"/>
          <w:sz w:val="36"/>
          <w:szCs w:val="36"/>
          <w:highlight w:val="none"/>
        </w:rPr>
      </w:pPr>
    </w:p>
    <w:p w14:paraId="4C8E34EA">
      <w:pPr>
        <w:tabs>
          <w:tab w:val="left" w:pos="2625"/>
        </w:tabs>
        <w:spacing w:line="360" w:lineRule="auto"/>
        <w:jc w:val="center"/>
        <w:outlineLvl w:val="9"/>
        <w:rPr>
          <w:rFonts w:hint="eastAsia" w:ascii="宋体" w:hAnsi="宋体" w:cs="宋体"/>
          <w:b/>
          <w:color w:val="auto"/>
          <w:sz w:val="36"/>
          <w:szCs w:val="36"/>
          <w:highlight w:val="none"/>
        </w:rPr>
      </w:pPr>
    </w:p>
    <w:p w14:paraId="303F798C">
      <w:pPr>
        <w:tabs>
          <w:tab w:val="left" w:pos="2625"/>
        </w:tabs>
        <w:spacing w:line="360" w:lineRule="auto"/>
        <w:jc w:val="center"/>
        <w:outlineLvl w:val="9"/>
        <w:rPr>
          <w:rFonts w:hint="eastAsia" w:ascii="宋体" w:hAnsi="宋体" w:cs="宋体"/>
          <w:b/>
          <w:color w:val="auto"/>
          <w:sz w:val="36"/>
          <w:szCs w:val="36"/>
          <w:highlight w:val="none"/>
        </w:rPr>
      </w:pPr>
    </w:p>
    <w:p w14:paraId="0E50D445">
      <w:pPr>
        <w:tabs>
          <w:tab w:val="left" w:pos="2625"/>
        </w:tabs>
        <w:spacing w:line="360" w:lineRule="auto"/>
        <w:jc w:val="center"/>
        <w:outlineLvl w:val="9"/>
        <w:rPr>
          <w:rFonts w:hint="eastAsia" w:ascii="宋体" w:hAnsi="宋体" w:cs="宋体"/>
          <w:b/>
          <w:color w:val="auto"/>
          <w:sz w:val="36"/>
          <w:szCs w:val="36"/>
          <w:highlight w:val="none"/>
        </w:rPr>
      </w:pPr>
    </w:p>
    <w:p w14:paraId="15C21DFA">
      <w:pPr>
        <w:tabs>
          <w:tab w:val="left" w:pos="2625"/>
        </w:tabs>
        <w:spacing w:line="360" w:lineRule="auto"/>
        <w:jc w:val="center"/>
        <w:outlineLvl w:val="9"/>
        <w:rPr>
          <w:rFonts w:hint="eastAsia" w:ascii="宋体" w:hAnsi="宋体" w:cs="宋体"/>
          <w:b/>
          <w:color w:val="auto"/>
          <w:sz w:val="36"/>
          <w:szCs w:val="36"/>
          <w:highlight w:val="none"/>
        </w:rPr>
      </w:pPr>
    </w:p>
    <w:p w14:paraId="50940FD2">
      <w:pPr>
        <w:tabs>
          <w:tab w:val="left" w:pos="2625"/>
        </w:tabs>
        <w:spacing w:line="360" w:lineRule="auto"/>
        <w:jc w:val="center"/>
        <w:outlineLvl w:val="9"/>
        <w:rPr>
          <w:rFonts w:hint="eastAsia" w:ascii="宋体" w:hAnsi="宋体" w:cs="宋体"/>
          <w:b/>
          <w:color w:val="auto"/>
          <w:sz w:val="36"/>
          <w:szCs w:val="36"/>
          <w:highlight w:val="none"/>
        </w:rPr>
      </w:pPr>
    </w:p>
    <w:p w14:paraId="45FF3E71">
      <w:pPr>
        <w:tabs>
          <w:tab w:val="left" w:pos="2625"/>
        </w:tabs>
        <w:spacing w:line="360" w:lineRule="auto"/>
        <w:jc w:val="center"/>
        <w:outlineLvl w:val="9"/>
        <w:rPr>
          <w:rFonts w:hint="eastAsia" w:ascii="宋体" w:hAnsi="宋体" w:cs="宋体"/>
          <w:b/>
          <w:color w:val="auto"/>
          <w:sz w:val="36"/>
          <w:szCs w:val="36"/>
          <w:highlight w:val="none"/>
        </w:rPr>
      </w:pPr>
    </w:p>
    <w:p w14:paraId="208178CF">
      <w:pPr>
        <w:tabs>
          <w:tab w:val="left" w:pos="2625"/>
        </w:tabs>
        <w:spacing w:line="360" w:lineRule="auto"/>
        <w:jc w:val="center"/>
        <w:outlineLvl w:val="9"/>
        <w:rPr>
          <w:rFonts w:hint="eastAsia" w:ascii="宋体" w:hAnsi="宋体" w:cs="宋体"/>
          <w:b/>
          <w:color w:val="auto"/>
          <w:sz w:val="36"/>
          <w:szCs w:val="36"/>
          <w:highlight w:val="none"/>
        </w:rPr>
      </w:pPr>
    </w:p>
    <w:p w14:paraId="2C8D13D1">
      <w:pPr>
        <w:tabs>
          <w:tab w:val="left" w:pos="2625"/>
        </w:tabs>
        <w:spacing w:line="360" w:lineRule="auto"/>
        <w:jc w:val="center"/>
        <w:outlineLvl w:val="9"/>
        <w:rPr>
          <w:rFonts w:hint="eastAsia" w:ascii="宋体" w:hAnsi="宋体" w:cs="宋体"/>
          <w:b/>
          <w:color w:val="auto"/>
          <w:sz w:val="36"/>
          <w:szCs w:val="36"/>
          <w:highlight w:val="none"/>
        </w:rPr>
      </w:pPr>
    </w:p>
    <w:p w14:paraId="5D1F907A">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4"/>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6A58CED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开标一览表</w:t>
      </w:r>
      <w:bookmarkEnd w:id="0"/>
    </w:p>
    <w:p w14:paraId="7F579FC6">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项目名称： </w:t>
      </w:r>
    </w:p>
    <w:p w14:paraId="080D24A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项目编号：</w:t>
      </w:r>
    </w:p>
    <w:p w14:paraId="66EA2FD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货币单位：人民币</w:t>
      </w:r>
    </w:p>
    <w:tbl>
      <w:tblPr>
        <w:tblStyle w:val="7"/>
        <w:tblpPr w:leftFromText="180" w:rightFromText="180" w:vertAnchor="text" w:horzAnchor="page" w:tblpX="1736" w:tblpY="2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359"/>
      </w:tblGrid>
      <w:tr w14:paraId="52F2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E64B888">
            <w:pPr>
              <w:spacing w:line="360" w:lineRule="auto"/>
              <w:jc w:val="center"/>
              <w:rPr>
                <w:rFonts w:hint="eastAsia" w:ascii="宋体" w:hAnsi="宋体" w:eastAsia="宋体" w:cs="宋体"/>
                <w:i w:val="0"/>
                <w:iCs w:val="0"/>
                <w:color w:val="auto"/>
                <w:sz w:val="24"/>
                <w:szCs w:val="24"/>
                <w:highlight w:val="none"/>
                <w:u w:val="single"/>
                <w:vertAlign w:val="baseline"/>
                <w:lang w:eastAsia="zh-CN"/>
              </w:rPr>
            </w:pPr>
            <w:r>
              <w:rPr>
                <w:rFonts w:hint="eastAsia" w:ascii="宋体" w:hAnsi="宋体" w:eastAsia="宋体" w:cs="宋体"/>
                <w:i w:val="0"/>
                <w:iCs w:val="0"/>
                <w:color w:val="auto"/>
                <w:sz w:val="24"/>
                <w:szCs w:val="24"/>
                <w:highlight w:val="none"/>
                <w:u w:val="none"/>
                <w:vertAlign w:val="baseline"/>
                <w:lang w:val="en-US" w:eastAsia="zh-CN"/>
              </w:rPr>
              <w:t>折扣率（%）</w:t>
            </w:r>
          </w:p>
        </w:tc>
        <w:tc>
          <w:tcPr>
            <w:tcW w:w="6359" w:type="dxa"/>
            <w:vAlign w:val="center"/>
          </w:tcPr>
          <w:p w14:paraId="66216910">
            <w:pPr>
              <w:spacing w:line="360" w:lineRule="auto"/>
              <w:jc w:val="center"/>
              <w:rPr>
                <w:rFonts w:hint="default" w:ascii="宋体" w:hAnsi="宋体" w:eastAsia="宋体" w:cs="宋体"/>
                <w:i w:val="0"/>
                <w:iCs w:val="0"/>
                <w:color w:val="auto"/>
                <w:sz w:val="24"/>
                <w:szCs w:val="24"/>
                <w:highlight w:val="none"/>
                <w:u w:val="single"/>
                <w:vertAlign w:val="baseline"/>
                <w:lang w:val="en-US" w:eastAsia="zh-CN"/>
              </w:rPr>
            </w:pPr>
          </w:p>
        </w:tc>
      </w:tr>
      <w:tr w14:paraId="01F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3103874">
            <w:pPr>
              <w:spacing w:line="360" w:lineRule="auto"/>
              <w:jc w:val="center"/>
              <w:rPr>
                <w:rFonts w:hint="eastAsia" w:ascii="宋体" w:hAnsi="宋体" w:eastAsia="宋体" w:cs="宋体"/>
                <w:i w:val="0"/>
                <w:iCs w:val="0"/>
                <w:color w:val="auto"/>
                <w:sz w:val="24"/>
                <w:szCs w:val="24"/>
                <w:u w:val="single"/>
                <w:vertAlign w:val="baseline"/>
                <w:lang w:val="en-US" w:eastAsia="zh-CN"/>
              </w:rPr>
            </w:pPr>
            <w:r>
              <w:rPr>
                <w:rFonts w:hint="eastAsia" w:ascii="宋体" w:hAnsi="宋体" w:eastAsia="宋体" w:cs="宋体"/>
                <w:i w:val="0"/>
                <w:iCs w:val="0"/>
                <w:color w:val="auto"/>
                <w:sz w:val="24"/>
                <w:szCs w:val="24"/>
                <w:u w:val="none"/>
                <w:vertAlign w:val="baseline"/>
                <w:lang w:val="en-US" w:eastAsia="zh-CN"/>
              </w:rPr>
              <w:t>备注</w:t>
            </w:r>
          </w:p>
        </w:tc>
        <w:tc>
          <w:tcPr>
            <w:tcW w:w="6359" w:type="dxa"/>
            <w:vAlign w:val="center"/>
          </w:tcPr>
          <w:p w14:paraId="6B1841DB">
            <w:pPr>
              <w:spacing w:line="360" w:lineRule="auto"/>
              <w:jc w:val="center"/>
              <w:rPr>
                <w:rFonts w:hint="eastAsia" w:ascii="宋体" w:hAnsi="宋体" w:eastAsia="宋体" w:cs="宋体"/>
                <w:i w:val="0"/>
                <w:iCs w:val="0"/>
                <w:color w:val="auto"/>
                <w:sz w:val="24"/>
                <w:szCs w:val="24"/>
                <w:u w:val="single"/>
                <w:vertAlign w:val="baseline"/>
                <w:lang w:eastAsia="zh-CN"/>
              </w:rPr>
            </w:pPr>
          </w:p>
        </w:tc>
      </w:tr>
      <w:tr w14:paraId="280E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8479" w:type="dxa"/>
            <w:gridSpan w:val="2"/>
          </w:tcPr>
          <w:p w14:paraId="46CF63F8">
            <w:pPr>
              <w:spacing w:line="360" w:lineRule="auto"/>
              <w:rPr>
                <w:rFonts w:hint="eastAsia" w:ascii="宋体" w:hAnsi="宋体" w:eastAsia="宋体" w:cs="宋体"/>
                <w:i w:val="0"/>
                <w:iCs w:val="0"/>
                <w:color w:val="auto"/>
                <w:sz w:val="24"/>
                <w:szCs w:val="24"/>
                <w:u w:val="single"/>
                <w:vertAlign w:val="baseline"/>
              </w:rPr>
            </w:pPr>
          </w:p>
        </w:tc>
      </w:tr>
    </w:tbl>
    <w:p w14:paraId="395F7040">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日期：</w:t>
      </w:r>
    </w:p>
    <w:p w14:paraId="1A31A371">
      <w:pP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br w:type="page"/>
      </w:r>
    </w:p>
    <w:p w14:paraId="1FF1F827">
      <w:pPr>
        <w:pStyle w:val="5"/>
        <w:keepNext w:val="0"/>
        <w:keepLines w:val="0"/>
        <w:widowControl/>
        <w:suppressLineNumbers w:val="0"/>
        <w:ind w:left="0" w:firstLine="0"/>
        <w:jc w:val="left"/>
        <w:rPr>
          <w:rStyle w:val="15"/>
          <w:rFonts w:hint="default" w:eastAsia="宋体"/>
          <w:lang w:val="en-US" w:eastAsia="zh-CN"/>
        </w:rPr>
      </w:pPr>
      <w:r>
        <w:rPr>
          <w:rStyle w:val="15"/>
          <w:rFonts w:hint="eastAsia" w:eastAsia="宋体"/>
          <w:lang w:val="en-US" w:eastAsia="zh-CN"/>
        </w:rPr>
        <w:t>附表</w:t>
      </w:r>
    </w:p>
    <w:p w14:paraId="52321B5E">
      <w:pPr>
        <w:pStyle w:val="5"/>
        <w:keepNext w:val="0"/>
        <w:keepLines w:val="0"/>
        <w:widowControl/>
        <w:suppressLineNumbers w:val="0"/>
        <w:ind w:left="0" w:firstLine="0"/>
        <w:jc w:val="center"/>
        <w:rPr>
          <w:rStyle w:val="15"/>
        </w:rPr>
      </w:pPr>
      <w:r>
        <w:rPr>
          <w:rStyle w:val="15"/>
          <w:rFonts w:hint="eastAsia"/>
        </w:rPr>
        <w:t>招标代理服务收费标准( 费率)</w:t>
      </w:r>
    </w:p>
    <w:tbl>
      <w:tblPr>
        <w:tblStyle w:val="6"/>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59F578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507C4B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服务类型  / 中标金额（万元）</w:t>
            </w:r>
          </w:p>
        </w:tc>
        <w:tc>
          <w:tcPr>
            <w:tcW w:w="1913" w:type="dxa"/>
            <w:noWrap w:val="0"/>
            <w:vAlign w:val="center"/>
          </w:tcPr>
          <w:p w14:paraId="3EF35E5B">
            <w:pPr>
              <w:pStyle w:val="5"/>
              <w:keepNext w:val="0"/>
              <w:keepLines w:val="0"/>
              <w:widowControl/>
              <w:suppressLineNumbers w:val="0"/>
              <w:jc w:val="center"/>
              <w:rPr>
                <w:sz w:val="32"/>
                <w:szCs w:val="32"/>
              </w:rPr>
            </w:pPr>
            <w:r>
              <w:rPr>
                <w:rFonts w:hint="eastAsia" w:ascii="微软雅黑" w:hAnsi="微软雅黑" w:eastAsia="微软雅黑" w:cs="微软雅黑"/>
                <w:b/>
                <w:bCs/>
                <w:i w:val="0"/>
                <w:iCs w:val="0"/>
                <w:caps w:val="0"/>
                <w:color w:val="000000"/>
                <w:spacing w:val="0"/>
                <w:sz w:val="21"/>
                <w:szCs w:val="21"/>
              </w:rPr>
              <w:t>货物招标</w:t>
            </w:r>
          </w:p>
        </w:tc>
        <w:tc>
          <w:tcPr>
            <w:tcW w:w="1599" w:type="dxa"/>
            <w:noWrap w:val="0"/>
            <w:vAlign w:val="center"/>
          </w:tcPr>
          <w:p w14:paraId="3DCA2AE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服务招标</w:t>
            </w:r>
          </w:p>
        </w:tc>
        <w:tc>
          <w:tcPr>
            <w:tcW w:w="1258" w:type="dxa"/>
            <w:noWrap w:val="0"/>
            <w:vAlign w:val="center"/>
          </w:tcPr>
          <w:p w14:paraId="33DB915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工程招标</w:t>
            </w:r>
          </w:p>
        </w:tc>
      </w:tr>
      <w:tr w14:paraId="7A8EF9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8B186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100以下</w:t>
            </w:r>
          </w:p>
        </w:tc>
        <w:tc>
          <w:tcPr>
            <w:tcW w:w="1913" w:type="dxa"/>
            <w:noWrap w:val="0"/>
            <w:vAlign w:val="center"/>
          </w:tcPr>
          <w:p w14:paraId="6734A1A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599" w:type="dxa"/>
            <w:noWrap w:val="0"/>
            <w:vAlign w:val="center"/>
          </w:tcPr>
          <w:p w14:paraId="6FE159E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258" w:type="dxa"/>
            <w:noWrap w:val="0"/>
            <w:vAlign w:val="center"/>
          </w:tcPr>
          <w:p w14:paraId="7DE12B4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w:t>
            </w:r>
          </w:p>
        </w:tc>
      </w:tr>
      <w:tr w14:paraId="77FB7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7F4E6C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100—500</w:t>
            </w:r>
          </w:p>
        </w:tc>
        <w:tc>
          <w:tcPr>
            <w:tcW w:w="1913" w:type="dxa"/>
            <w:noWrap w:val="0"/>
            <w:vAlign w:val="center"/>
          </w:tcPr>
          <w:p w14:paraId="4124D3E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1.1％</w:t>
            </w:r>
          </w:p>
        </w:tc>
        <w:tc>
          <w:tcPr>
            <w:tcW w:w="1599" w:type="dxa"/>
            <w:noWrap w:val="0"/>
            <w:vAlign w:val="center"/>
          </w:tcPr>
          <w:p w14:paraId="1670493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258" w:type="dxa"/>
            <w:noWrap w:val="0"/>
            <w:vAlign w:val="center"/>
          </w:tcPr>
          <w:p w14:paraId="7EF6D62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0.7％</w:t>
            </w:r>
          </w:p>
        </w:tc>
      </w:tr>
      <w:tr w14:paraId="38EF54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1C9529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500—1000</w:t>
            </w:r>
          </w:p>
        </w:tc>
        <w:tc>
          <w:tcPr>
            <w:tcW w:w="1913" w:type="dxa"/>
            <w:noWrap w:val="0"/>
            <w:vAlign w:val="center"/>
          </w:tcPr>
          <w:p w14:paraId="24A8F2A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599" w:type="dxa"/>
            <w:noWrap w:val="0"/>
            <w:vAlign w:val="center"/>
          </w:tcPr>
          <w:p w14:paraId="6F7E99FA">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0.45％</w:t>
            </w:r>
          </w:p>
        </w:tc>
        <w:tc>
          <w:tcPr>
            <w:tcW w:w="1258" w:type="dxa"/>
            <w:noWrap w:val="0"/>
            <w:vAlign w:val="center"/>
          </w:tcPr>
          <w:p w14:paraId="4E9F219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0.55％</w:t>
            </w:r>
          </w:p>
        </w:tc>
      </w:tr>
      <w:tr w14:paraId="18F629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62853E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1000—5000</w:t>
            </w:r>
          </w:p>
        </w:tc>
        <w:tc>
          <w:tcPr>
            <w:tcW w:w="1913" w:type="dxa"/>
            <w:noWrap w:val="0"/>
            <w:vAlign w:val="center"/>
          </w:tcPr>
          <w:p w14:paraId="2B9C956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w:t>
            </w:r>
          </w:p>
        </w:tc>
        <w:tc>
          <w:tcPr>
            <w:tcW w:w="1599" w:type="dxa"/>
            <w:noWrap w:val="0"/>
            <w:vAlign w:val="center"/>
          </w:tcPr>
          <w:p w14:paraId="4F98478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258" w:type="dxa"/>
            <w:noWrap w:val="0"/>
            <w:vAlign w:val="center"/>
          </w:tcPr>
          <w:p w14:paraId="3145799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0.35％</w:t>
            </w:r>
          </w:p>
        </w:tc>
      </w:tr>
      <w:tr w14:paraId="782AEF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CD0564F">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5000—10000</w:t>
            </w:r>
          </w:p>
        </w:tc>
        <w:tc>
          <w:tcPr>
            <w:tcW w:w="1913" w:type="dxa"/>
            <w:noWrap w:val="0"/>
            <w:vAlign w:val="center"/>
          </w:tcPr>
          <w:p w14:paraId="3A877A6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599" w:type="dxa"/>
            <w:noWrap w:val="0"/>
            <w:vAlign w:val="center"/>
          </w:tcPr>
          <w:p w14:paraId="40A15615">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0.1％</w:t>
            </w:r>
          </w:p>
        </w:tc>
        <w:tc>
          <w:tcPr>
            <w:tcW w:w="1258" w:type="dxa"/>
            <w:noWrap w:val="0"/>
            <w:vAlign w:val="center"/>
          </w:tcPr>
          <w:p w14:paraId="5CCFD3E1">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w:t>
            </w:r>
          </w:p>
        </w:tc>
      </w:tr>
      <w:tr w14:paraId="6DEBFF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4E0E12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10000——100000</w:t>
            </w:r>
          </w:p>
        </w:tc>
        <w:tc>
          <w:tcPr>
            <w:tcW w:w="1913" w:type="dxa"/>
            <w:noWrap w:val="0"/>
            <w:vAlign w:val="center"/>
          </w:tcPr>
          <w:p w14:paraId="314F221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599" w:type="dxa"/>
            <w:noWrap w:val="0"/>
            <w:vAlign w:val="center"/>
          </w:tcPr>
          <w:p w14:paraId="7F6AE5A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258" w:type="dxa"/>
            <w:noWrap w:val="0"/>
            <w:vAlign w:val="center"/>
          </w:tcPr>
          <w:p w14:paraId="51D52C7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r>
      <w:tr w14:paraId="783AF3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96141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1000000以上</w:t>
            </w:r>
          </w:p>
        </w:tc>
        <w:tc>
          <w:tcPr>
            <w:tcW w:w="1913" w:type="dxa"/>
            <w:noWrap w:val="0"/>
            <w:vAlign w:val="center"/>
          </w:tcPr>
          <w:p w14:paraId="0097255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599" w:type="dxa"/>
            <w:noWrap w:val="0"/>
            <w:vAlign w:val="center"/>
          </w:tcPr>
          <w:p w14:paraId="38E31D39">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258" w:type="dxa"/>
            <w:noWrap w:val="0"/>
            <w:vAlign w:val="center"/>
          </w:tcPr>
          <w:p w14:paraId="47353BF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r>
    </w:tbl>
    <w:p w14:paraId="316BA333">
      <w:pPr>
        <w:pStyle w:val="5"/>
        <w:keepNext w:val="0"/>
        <w:keepLines w:val="0"/>
        <w:widowControl/>
        <w:suppressLineNumbers w:val="0"/>
        <w:spacing w:before="100" w:beforeAutospacing="1" w:after="100" w:afterAutospacing="1" w:line="240" w:lineRule="auto"/>
        <w:ind w:left="0" w:right="0" w:firstLine="0"/>
        <w:jc w:val="left"/>
      </w:pPr>
      <w:r>
        <w:rPr>
          <w:rFonts w:hint="eastAsia" w:ascii="微软雅黑" w:hAnsi="微软雅黑" w:eastAsia="微软雅黑" w:cs="微软雅黑"/>
          <w:i w:val="0"/>
          <w:iCs w:val="0"/>
          <w:caps w:val="0"/>
          <w:color w:val="000000"/>
          <w:spacing w:val="0"/>
          <w:sz w:val="22"/>
          <w:szCs w:val="22"/>
        </w:rPr>
        <w:t>注：</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1、按本表费率计算的收费为招标代理服务全过程的收费基准价格，单独提供编制招标文件（有标底的含标底）服务的，可按规定标准的30％计收。</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2、招标代理服务收费按差额定率累进法计算。</w:t>
      </w:r>
    </w:p>
    <w:p w14:paraId="009BF001">
      <w:pPr>
        <w:spacing w:line="480" w:lineRule="auto"/>
        <w:rPr>
          <w:rFonts w:hint="eastAsia" w:ascii="宋体" w:hAnsi="宋体" w:eastAsia="宋体" w:cs="宋体"/>
          <w:i w:val="0"/>
          <w:iCs w:val="0"/>
          <w:color w:val="auto"/>
          <w:sz w:val="24"/>
          <w:szCs w:val="24"/>
          <w:lang w:val="en-US" w:eastAsia="zh-CN"/>
        </w:rPr>
      </w:pPr>
    </w:p>
    <w:p w14:paraId="5A1BA71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BF6EBF">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F794DA3"/>
    <w:rsid w:val="19E7562B"/>
    <w:rsid w:val="1DAA65B4"/>
    <w:rsid w:val="26E87411"/>
    <w:rsid w:val="2F056C89"/>
    <w:rsid w:val="384252CC"/>
    <w:rsid w:val="3CDD6DE7"/>
    <w:rsid w:val="4101503F"/>
    <w:rsid w:val="432F2FAC"/>
    <w:rsid w:val="481B2F90"/>
    <w:rsid w:val="564D51F0"/>
    <w:rsid w:val="59BA217A"/>
    <w:rsid w:val="65E801CD"/>
    <w:rsid w:val="66105C72"/>
    <w:rsid w:val="67DE45A4"/>
    <w:rsid w:val="6B147CCA"/>
    <w:rsid w:val="6B6B17E9"/>
    <w:rsid w:val="702C4DB1"/>
    <w:rsid w:val="716718BB"/>
    <w:rsid w:val="716A4115"/>
    <w:rsid w:val="716D7263"/>
    <w:rsid w:val="749038A9"/>
    <w:rsid w:val="78171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4">
    <w:name w:val="首行缩进"/>
    <w:basedOn w:val="1"/>
    <w:autoRedefine/>
    <w:qFormat/>
    <w:uiPriority w:val="0"/>
    <w:pPr>
      <w:ind w:firstLine="480" w:firstLineChars="200"/>
    </w:pPr>
    <w:rPr>
      <w:lang w:val="zh-CN"/>
    </w:rPr>
  </w:style>
  <w:style w:type="character" w:customStyle="1" w:styleId="15">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1015</Words>
  <Characters>1176</Characters>
  <Lines>88</Lines>
  <Paragraphs>48</Paragraphs>
  <TotalTime>1</TotalTime>
  <ScaleCrop>false</ScaleCrop>
  <LinksUpToDate>false</LinksUpToDate>
  <CharactersWithSpaces>1755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冷暖自知</cp:lastModifiedBy>
  <cp:lastPrinted>2020-07-07T08:23:00Z</cp:lastPrinted>
  <dcterms:modified xsi:type="dcterms:W3CDTF">2025-11-04T08:08:26Z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D08388D023044C2EAF6CB8DC80512E71_13</vt:lpwstr>
  </property>
  <property fmtid="{D5CDD505-2E9C-101B-9397-08002B2CF9AE}" pid="4" name="KSOTemplateDocerSaveRecord">
    <vt:lpwstr>eyJoZGlkIjoiN2YyZTAxZWRmNjRhYzZjMjQ4NzM4NTIyYzFiNTIwZTciLCJ1c2VySWQiOiI1ODY5NzE4ODYifQ==</vt:lpwstr>
  </property>
</Properties>
</file>